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BB392">
      <w:pPr>
        <w:rPr>
          <w:rFonts w:hint="eastAsia" w:ascii="仿宋_GB2312" w:hAnsi="仿宋_GB2312" w:eastAsia="仿宋_GB2312" w:cs="仿宋_GB2312"/>
          <w:color w:val="auto"/>
          <w:highlight w:val="none"/>
        </w:rPr>
      </w:pPr>
    </w:p>
    <w:p w14:paraId="5A888D2A">
      <w:pPr>
        <w:rPr>
          <w:rFonts w:hint="eastAsia" w:ascii="仿宋_GB2312" w:hAnsi="仿宋_GB2312" w:eastAsia="仿宋_GB2312" w:cs="仿宋_GB2312"/>
          <w:color w:val="auto"/>
          <w:highlight w:val="none"/>
        </w:rPr>
      </w:pPr>
    </w:p>
    <w:p w14:paraId="167EAFDA">
      <w:pPr>
        <w:rPr>
          <w:rFonts w:hint="eastAsia" w:ascii="仿宋_GB2312" w:hAnsi="仿宋_GB2312" w:eastAsia="仿宋_GB2312" w:cs="仿宋_GB2312"/>
          <w:color w:val="auto"/>
          <w:highlight w:val="none"/>
        </w:rPr>
      </w:pPr>
    </w:p>
    <w:p w14:paraId="4966E39C">
      <w:pPr>
        <w:rPr>
          <w:rFonts w:hint="eastAsia" w:ascii="仿宋_GB2312" w:hAnsi="仿宋_GB2312" w:eastAsia="仿宋_GB2312" w:cs="仿宋_GB2312"/>
          <w:color w:val="auto"/>
          <w:highlight w:val="none"/>
        </w:rPr>
      </w:pPr>
    </w:p>
    <w:p w14:paraId="1D45890B">
      <w:pPr>
        <w:rPr>
          <w:rFonts w:hint="eastAsia" w:ascii="仿宋_GB2312" w:hAnsi="仿宋_GB2312" w:eastAsia="仿宋_GB2312" w:cs="仿宋_GB2312"/>
          <w:color w:val="auto"/>
          <w:highlight w:val="none"/>
        </w:rPr>
      </w:pPr>
    </w:p>
    <w:p w14:paraId="150D4694">
      <w:pPr>
        <w:rPr>
          <w:rFonts w:hint="eastAsia" w:ascii="仿宋_GB2312" w:hAnsi="仿宋_GB2312" w:eastAsia="仿宋_GB2312" w:cs="仿宋_GB2312"/>
          <w:color w:val="auto"/>
          <w:highlight w:val="none"/>
        </w:rPr>
      </w:pPr>
    </w:p>
    <w:p w14:paraId="583E7847">
      <w:pPr>
        <w:jc w:val="center"/>
        <w:rPr>
          <w:rFonts w:hint="eastAsia" w:ascii="方正小标宋简体" w:eastAsia="方正小标宋简体"/>
          <w:color w:val="auto"/>
          <w:sz w:val="52"/>
          <w:szCs w:val="52"/>
          <w:highlight w:val="none"/>
          <w:lang w:val="en-US" w:eastAsia="zh-CN"/>
        </w:rPr>
      </w:pPr>
      <w:r>
        <w:rPr>
          <w:rFonts w:hint="eastAsia" w:ascii="方正小标宋简体" w:eastAsia="方正小标宋简体"/>
          <w:color w:val="auto"/>
          <w:sz w:val="52"/>
          <w:szCs w:val="52"/>
          <w:highlight w:val="none"/>
          <w:lang w:val="en-US" w:eastAsia="zh-CN"/>
        </w:rPr>
        <w:t>广州市净水有限公司石井净分公司</w:t>
      </w:r>
    </w:p>
    <w:p w14:paraId="04BD6CE6">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lang w:val="en-US" w:eastAsia="zh-CN"/>
        </w:rPr>
        <w:t>2025年一期内回流泵出水管优化项目</w:t>
      </w:r>
      <w:r>
        <w:rPr>
          <w:rFonts w:hint="eastAsia" w:ascii="方正小标宋简体" w:eastAsia="方正小标宋简体"/>
          <w:color w:val="auto"/>
          <w:sz w:val="52"/>
          <w:szCs w:val="52"/>
          <w:highlight w:val="none"/>
        </w:rPr>
        <w:t>采购文件</w:t>
      </w:r>
    </w:p>
    <w:p w14:paraId="6E5B700E">
      <w:pPr>
        <w:jc w:val="center"/>
        <w:rPr>
          <w:rFonts w:ascii="仿宋_GB2312" w:eastAsia="仿宋_GB2312"/>
          <w:color w:val="auto"/>
          <w:sz w:val="32"/>
          <w:szCs w:val="32"/>
          <w:highlight w:val="none"/>
        </w:rPr>
      </w:pPr>
    </w:p>
    <w:p w14:paraId="5A604075">
      <w:pPr>
        <w:jc w:val="center"/>
        <w:rPr>
          <w:rFonts w:ascii="仿宋_GB2312" w:eastAsia="仿宋_GB2312"/>
          <w:color w:val="auto"/>
          <w:sz w:val="32"/>
          <w:szCs w:val="32"/>
          <w:highlight w:val="none"/>
        </w:rPr>
      </w:pPr>
    </w:p>
    <w:p w14:paraId="32E5EBCA">
      <w:pPr>
        <w:jc w:val="center"/>
        <w:rPr>
          <w:rFonts w:ascii="仿宋_GB2312" w:eastAsia="仿宋_GB2312"/>
          <w:color w:val="auto"/>
          <w:sz w:val="32"/>
          <w:szCs w:val="32"/>
          <w:highlight w:val="none"/>
        </w:rPr>
      </w:pPr>
    </w:p>
    <w:p w14:paraId="58516771">
      <w:pPr>
        <w:jc w:val="center"/>
        <w:rPr>
          <w:rFonts w:ascii="仿宋_GB2312" w:eastAsia="仿宋_GB2312"/>
          <w:color w:val="auto"/>
          <w:sz w:val="32"/>
          <w:szCs w:val="32"/>
          <w:highlight w:val="none"/>
        </w:rPr>
      </w:pPr>
    </w:p>
    <w:p w14:paraId="44E0B547">
      <w:pPr>
        <w:jc w:val="center"/>
        <w:rPr>
          <w:rFonts w:ascii="仿宋_GB2312" w:eastAsia="仿宋_GB2312"/>
          <w:color w:val="auto"/>
          <w:sz w:val="32"/>
          <w:szCs w:val="32"/>
          <w:highlight w:val="none"/>
        </w:rPr>
      </w:pPr>
    </w:p>
    <w:p w14:paraId="0B37FF6B">
      <w:pPr>
        <w:jc w:val="center"/>
        <w:rPr>
          <w:rFonts w:ascii="仿宋_GB2312" w:eastAsia="仿宋_GB2312"/>
          <w:color w:val="auto"/>
          <w:sz w:val="32"/>
          <w:szCs w:val="32"/>
          <w:highlight w:val="none"/>
        </w:rPr>
      </w:pPr>
    </w:p>
    <w:p w14:paraId="112C401F">
      <w:pPr>
        <w:jc w:val="center"/>
        <w:rPr>
          <w:rFonts w:ascii="仿宋_GB2312" w:eastAsia="仿宋_GB2312"/>
          <w:color w:val="auto"/>
          <w:sz w:val="32"/>
          <w:szCs w:val="32"/>
          <w:highlight w:val="none"/>
        </w:rPr>
      </w:pPr>
    </w:p>
    <w:p w14:paraId="19C4C644">
      <w:pPr>
        <w:jc w:val="center"/>
        <w:rPr>
          <w:rFonts w:hint="eastAsia" w:ascii="仿宋_GB2312" w:eastAsia="仿宋_GB2312"/>
          <w:color w:val="auto"/>
          <w:sz w:val="32"/>
          <w:szCs w:val="32"/>
          <w:highlight w:val="none"/>
        </w:rPr>
      </w:pPr>
    </w:p>
    <w:p w14:paraId="68D7F55E">
      <w:pPr>
        <w:jc w:val="center"/>
        <w:rPr>
          <w:rFonts w:ascii="仿宋_GB2312" w:eastAsia="仿宋_GB2312"/>
          <w:color w:val="auto"/>
          <w:sz w:val="32"/>
          <w:szCs w:val="32"/>
          <w:highlight w:val="none"/>
        </w:rPr>
      </w:pPr>
    </w:p>
    <w:p w14:paraId="720C0C23">
      <w:pPr>
        <w:jc w:val="center"/>
        <w:rPr>
          <w:rFonts w:hint="default" w:ascii="黑体" w:hAnsi="黑体" w:eastAsia="黑体"/>
          <w:color w:val="auto"/>
          <w:sz w:val="32"/>
          <w:szCs w:val="32"/>
          <w:highlight w:val="none"/>
          <w:lang w:val="en-US"/>
        </w:rPr>
      </w:pPr>
      <w:r>
        <w:rPr>
          <w:rFonts w:hint="eastAsia" w:ascii="黑体" w:hAnsi="黑体" w:eastAsia="黑体" w:cs="仿宋_GB2312"/>
          <w:color w:val="auto"/>
          <w:sz w:val="32"/>
          <w:szCs w:val="32"/>
          <w:highlight w:val="none"/>
          <w:lang w:val="en-US" w:eastAsia="zh-CN"/>
        </w:rPr>
        <w:t>广州市净水有限公司石井净分公司</w:t>
      </w:r>
    </w:p>
    <w:p w14:paraId="6B652A1C">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二〇二五年九月</w:t>
      </w:r>
    </w:p>
    <w:p w14:paraId="5E1B70A5">
      <w:pPr>
        <w:bidi w:val="0"/>
        <w:jc w:val="center"/>
        <w:rPr>
          <w:rFonts w:hint="eastAsia" w:ascii="方正小标宋简体" w:hAnsi="方正小标宋简体" w:eastAsia="方正小标宋简体" w:cs="方正小标宋简体"/>
          <w:sz w:val="44"/>
          <w:szCs w:val="44"/>
          <w:lang w:val="en-US" w:eastAsia="zh-CN"/>
        </w:rPr>
        <w:sectPr>
          <w:footerReference r:id="rId3" w:type="default"/>
          <w:footerReference r:id="rId4" w:type="even"/>
          <w:pgSz w:w="11906" w:h="16838"/>
          <w:pgMar w:top="2098" w:right="1474" w:bottom="1985" w:left="1588" w:header="851" w:footer="992" w:gutter="0"/>
          <w:pgNumType w:fmt="decimal" w:start="0"/>
          <w:cols w:space="425" w:num="1"/>
          <w:titlePg/>
          <w:docGrid w:type="lines" w:linePitch="312" w:charSpace="0"/>
        </w:sectPr>
      </w:pPr>
    </w:p>
    <w:p w14:paraId="433DC24D">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14:paraId="7A4205F9">
      <w:pPr>
        <w:keepNext w:val="0"/>
        <w:keepLines w:val="0"/>
        <w:pageBreakBefore w:val="0"/>
        <w:kinsoku/>
        <w:wordWrap/>
        <w:overflowPunct/>
        <w:topLinePunct w:val="0"/>
        <w:autoSpaceDE/>
        <w:autoSpaceDN/>
        <w:bidi w:val="0"/>
        <w:adjustRightInd/>
        <w:snapToGrid/>
        <w:spacing w:line="360" w:lineRule="auto"/>
        <w:ind w:firstLine="0"/>
        <w:rPr>
          <w:rFonts w:hint="eastAsia" w:ascii="仿宋_GB2312" w:hAnsi="仿宋_GB2312" w:eastAsia="仿宋_GB2312" w:cs="仿宋_GB2312"/>
          <w:color w:val="auto"/>
          <w:sz w:val="32"/>
          <w:szCs w:val="32"/>
          <w:highlight w:val="none"/>
        </w:rPr>
      </w:pPr>
    </w:p>
    <w:p w14:paraId="305BD28D">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采购公告（采购邀请书）</w:t>
      </w:r>
    </w:p>
    <w:p w14:paraId="568DBCC1">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供应商须知</w:t>
      </w:r>
    </w:p>
    <w:p w14:paraId="64E68E0C">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采购方法</w:t>
      </w:r>
    </w:p>
    <w:p w14:paraId="5C2DB91B">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评审方法</w:t>
      </w:r>
    </w:p>
    <w:p w14:paraId="4A1ED959">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采购需求</w:t>
      </w:r>
    </w:p>
    <w:p w14:paraId="671BAF92">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合同草案</w:t>
      </w:r>
    </w:p>
    <w:p w14:paraId="1EEA67E5">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响应文件格式要求</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"1-1"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_Toc18800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end"/>
      </w:r>
    </w:p>
    <w:p w14:paraId="7F7CC9F2">
      <w:pPr>
        <w:rPr>
          <w:rFonts w:hint="eastAsia" w:ascii="仿宋_GB2312" w:hAnsi="仿宋_GB2312" w:eastAsia="仿宋_GB2312" w:cs="仿宋_GB2312"/>
          <w:color w:val="auto"/>
          <w:sz w:val="32"/>
          <w:szCs w:val="32"/>
          <w:highlight w:val="none"/>
        </w:rPr>
        <w:sectPr>
          <w:footerReference r:id="rId6" w:type="first"/>
          <w:footerReference r:id="rId5" w:type="default"/>
          <w:pgSz w:w="11906" w:h="16838"/>
          <w:pgMar w:top="2098" w:right="1474" w:bottom="1985" w:left="1588" w:header="737"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highlight w:val="none"/>
        </w:rPr>
        <w:br w:type="page"/>
      </w:r>
    </w:p>
    <w:p w14:paraId="2930CA58">
      <w:pPr>
        <w:pStyle w:val="2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end"/>
      </w:r>
      <w:bookmarkStart w:id="0" w:name="_Toc17696"/>
      <w:bookmarkStart w:id="1" w:name="_Toc1711"/>
      <w:bookmarkStart w:id="2" w:name="_Toc18145"/>
      <w:bookmarkStart w:id="3" w:name="_Toc26148"/>
    </w:p>
    <w:p w14:paraId="6F6E2B60">
      <w:pPr>
        <w:pStyle w:val="2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p>
    <w:p w14:paraId="44F24A70">
      <w:pPr>
        <w:rPr>
          <w:rFonts w:hint="eastAsia" w:ascii="仿宋_GB2312" w:hAnsi="仿宋_GB2312" w:eastAsia="仿宋_GB2312" w:cs="仿宋_GB2312"/>
          <w:sz w:val="28"/>
          <w:szCs w:val="28"/>
        </w:rPr>
      </w:pPr>
      <w:bookmarkStart w:id="4" w:name="_Toc17801"/>
      <w:bookmarkStart w:id="5" w:name="_Toc4275"/>
      <w:bookmarkStart w:id="6" w:name="_Toc19609"/>
      <w:bookmarkStart w:id="7" w:name="_Toc1669"/>
      <w:bookmarkStart w:id="8" w:name="_Toc11322"/>
      <w:bookmarkStart w:id="9" w:name="_Toc31938"/>
      <w:bookmarkStart w:id="10" w:name="_Toc7519"/>
    </w:p>
    <w:p w14:paraId="621EF4EB">
      <w:pPr>
        <w:rPr>
          <w:rFonts w:hint="eastAsia" w:ascii="仿宋_GB2312" w:hAnsi="仿宋_GB2312" w:eastAsia="仿宋_GB2312" w:cs="仿宋_GB2312"/>
          <w:sz w:val="28"/>
          <w:szCs w:val="28"/>
        </w:rPr>
      </w:pPr>
    </w:p>
    <w:p w14:paraId="4E3D1795">
      <w:pPr>
        <w:pBdr>
          <w:bottom w:val="none" w:color="auto" w:sz="0" w:space="0"/>
        </w:pBdr>
        <w:rPr>
          <w:rFonts w:hint="eastAsia" w:ascii="仿宋_GB2312" w:hAnsi="仿宋_GB2312" w:eastAsia="仿宋_GB2312" w:cs="仿宋_GB2312"/>
          <w:sz w:val="28"/>
          <w:szCs w:val="28"/>
        </w:rPr>
      </w:pPr>
    </w:p>
    <w:p w14:paraId="579D66EF">
      <w:pPr>
        <w:pBdr>
          <w:top w:val="double" w:color="auto" w:sz="4" w:space="0"/>
          <w:bottom w:val="double" w:color="auto" w:sz="4" w:space="0"/>
        </w:pBdr>
        <w:jc w:val="center"/>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第一章</w:t>
      </w:r>
    </w:p>
    <w:bookmarkEnd w:id="0"/>
    <w:bookmarkEnd w:id="1"/>
    <w:bookmarkEnd w:id="2"/>
    <w:bookmarkEnd w:id="3"/>
    <w:bookmarkEnd w:id="4"/>
    <w:bookmarkEnd w:id="5"/>
    <w:bookmarkEnd w:id="6"/>
    <w:bookmarkEnd w:id="7"/>
    <w:bookmarkEnd w:id="8"/>
    <w:bookmarkEnd w:id="9"/>
    <w:bookmarkEnd w:id="10"/>
    <w:p w14:paraId="768C1D70">
      <w:pPr>
        <w:rPr>
          <w:rFonts w:hint="eastAsia" w:ascii="仿宋_GB2312" w:hAnsi="仿宋_GB2312" w:eastAsia="仿宋_GB2312" w:cs="仿宋_GB2312"/>
          <w:sz w:val="28"/>
          <w:szCs w:val="28"/>
        </w:rPr>
      </w:pPr>
    </w:p>
    <w:p w14:paraId="1C5F2CCF">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方正小标宋简体"/>
          <w:color w:val="auto"/>
          <w:highlight w:val="none"/>
          <w:lang w:eastAsia="zh-CN"/>
        </w:rPr>
      </w:pPr>
      <w:r>
        <w:rPr>
          <w:rFonts w:hint="eastAsia"/>
          <w:color w:val="auto"/>
          <w:highlight w:val="none"/>
          <w:lang w:eastAsia="zh-CN"/>
        </w:rPr>
        <w:t>采购公告（采购邀请书）</w:t>
      </w:r>
    </w:p>
    <w:p w14:paraId="52BD2C7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4FB7CD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DDDDB61">
      <w:pPr>
        <w:pStyle w:val="22"/>
        <w:rPr>
          <w:rFonts w:ascii="方正小标宋简体" w:eastAsia="方正小标宋简体"/>
          <w:color w:val="auto"/>
          <w:sz w:val="44"/>
          <w:szCs w:val="44"/>
          <w:highlight w:val="none"/>
        </w:rPr>
      </w:pPr>
    </w:p>
    <w:p w14:paraId="21E5E2F9">
      <w:pPr>
        <w:pStyle w:val="22"/>
        <w:rPr>
          <w:rFonts w:ascii="方正小标宋简体" w:eastAsia="方正小标宋简体"/>
          <w:color w:val="auto"/>
          <w:sz w:val="44"/>
          <w:szCs w:val="44"/>
          <w:highlight w:val="none"/>
        </w:rPr>
      </w:pPr>
    </w:p>
    <w:p w14:paraId="6BC11B20">
      <w:pPr>
        <w:pStyle w:val="22"/>
        <w:rPr>
          <w:rFonts w:ascii="方正小标宋简体" w:eastAsia="方正小标宋简体"/>
          <w:color w:val="auto"/>
          <w:sz w:val="44"/>
          <w:szCs w:val="44"/>
          <w:highlight w:val="none"/>
        </w:rPr>
      </w:pPr>
    </w:p>
    <w:p w14:paraId="5A1A9077">
      <w:pPr>
        <w:pStyle w:val="22"/>
        <w:rPr>
          <w:rFonts w:ascii="方正小标宋简体" w:eastAsia="方正小标宋简体"/>
          <w:color w:val="auto"/>
          <w:sz w:val="44"/>
          <w:szCs w:val="44"/>
          <w:highlight w:val="none"/>
        </w:rPr>
      </w:pPr>
    </w:p>
    <w:p w14:paraId="1EAACD42">
      <w:pPr>
        <w:pStyle w:val="22"/>
        <w:rPr>
          <w:rFonts w:ascii="仿宋_GB2312" w:eastAsia="仿宋_GB2312"/>
          <w:color w:val="auto"/>
          <w:sz w:val="28"/>
          <w:szCs w:val="28"/>
          <w:highlight w:val="none"/>
        </w:rPr>
      </w:pPr>
    </w:p>
    <w:p w14:paraId="40F04864">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6E9892B7">
      <w:pPr>
        <w:pStyle w:val="2"/>
        <w:rPr>
          <w:rFonts w:hint="eastAsia" w:eastAsia="方正小标宋简体"/>
          <w:color w:val="auto"/>
          <w:highlight w:val="none"/>
          <w:lang w:eastAsia="zh-CN"/>
        </w:rPr>
      </w:pPr>
      <w:bookmarkStart w:id="11" w:name="_Toc9680"/>
      <w:bookmarkStart w:id="12" w:name="_Toc21373"/>
      <w:r>
        <w:rPr>
          <w:rFonts w:hint="eastAsia"/>
          <w:color w:val="auto"/>
          <w:highlight w:val="none"/>
          <w:lang w:eastAsia="zh-CN"/>
        </w:rPr>
        <w:t>采购公告（采购邀请书）</w:t>
      </w:r>
    </w:p>
    <w:bookmarkEnd w:id="11"/>
    <w:bookmarkEnd w:id="12"/>
    <w:p w14:paraId="0390BA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lang w:val="en-US" w:eastAsia="zh-CN"/>
        </w:rPr>
        <w:t>广州市净水有限公司石井净分公司2025年一期内回流泵出水管优化项目</w:t>
      </w:r>
      <w:r>
        <w:rPr>
          <w:rFonts w:hint="eastAsia" w:ascii="仿宋_GB2312" w:hAnsi="仿宋_GB2312" w:eastAsia="仿宋_GB2312" w:cs="仿宋_GB2312"/>
          <w:color w:val="auto"/>
          <w:sz w:val="28"/>
          <w:szCs w:val="28"/>
          <w:highlight w:val="none"/>
        </w:rPr>
        <w:t>已具备采购条件，</w:t>
      </w:r>
      <w:r>
        <w:rPr>
          <w:rFonts w:hint="eastAsia" w:ascii="仿宋_GB2312" w:hAnsi="仿宋_GB2312" w:eastAsia="仿宋_GB2312" w:cs="仿宋_GB2312"/>
          <w:sz w:val="28"/>
          <w:szCs w:val="28"/>
          <w:highlight w:val="none"/>
        </w:rPr>
        <w:t>现</w:t>
      </w:r>
      <w:r>
        <w:rPr>
          <w:rFonts w:hint="eastAsia" w:ascii="仿宋_GB2312" w:hAnsi="仿宋_GB2312" w:eastAsia="仿宋_GB2312" w:cs="仿宋_GB2312"/>
          <w:sz w:val="28"/>
          <w:szCs w:val="28"/>
          <w:highlight w:val="none"/>
          <w:lang w:val="en-US" w:eastAsia="zh-CN"/>
        </w:rPr>
        <w:t>邀请合格</w:t>
      </w:r>
      <w:r>
        <w:rPr>
          <w:rFonts w:hint="eastAsia" w:ascii="仿宋_GB2312" w:hAnsi="仿宋_GB2312" w:eastAsia="仿宋_GB2312" w:cs="仿宋_GB2312"/>
          <w:sz w:val="28"/>
          <w:szCs w:val="28"/>
          <w:highlight w:val="none"/>
          <w:u w:val="none"/>
          <w:lang w:val="en-US" w:eastAsia="zh-CN"/>
        </w:rPr>
        <w:t>单位</w:t>
      </w:r>
      <w:r>
        <w:rPr>
          <w:rFonts w:hint="eastAsia" w:ascii="仿宋_GB2312" w:hAnsi="仿宋_GB2312" w:eastAsia="仿宋_GB2312" w:cs="仿宋_GB2312"/>
          <w:sz w:val="28"/>
          <w:szCs w:val="28"/>
          <w:highlight w:val="none"/>
        </w:rPr>
        <w:t>参加本</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 xml:space="preserve">施工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货物</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服务</w:t>
      </w:r>
      <w:r>
        <w:rPr>
          <w:rFonts w:hint="eastAsia" w:ascii="仿宋_GB2312" w:hAnsi="仿宋_GB2312" w:eastAsia="仿宋_GB2312" w:cs="仿宋_GB2312"/>
          <w:sz w:val="28"/>
          <w:szCs w:val="28"/>
          <w:highlight w:val="none"/>
        </w:rPr>
        <w:t>项目采购活动，采用</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 xml:space="preserve">邀请采购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公开采购</w:t>
      </w:r>
      <w:r>
        <w:rPr>
          <w:rFonts w:hint="eastAsia" w:ascii="仿宋_GB2312" w:hAnsi="仿宋_GB2312" w:eastAsia="仿宋_GB2312" w:cs="仿宋_GB2312"/>
          <w:sz w:val="28"/>
          <w:szCs w:val="28"/>
          <w:highlight w:val="none"/>
        </w:rPr>
        <w:t>的方式邀请合格供应商参加本项目采购活动。</w:t>
      </w:r>
    </w:p>
    <w:p w14:paraId="3630AB9F">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6C112AB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1.1采购项目名称：</w:t>
      </w:r>
      <w:r>
        <w:rPr>
          <w:rFonts w:hint="eastAsia" w:ascii="仿宋_GB2312" w:hAnsi="仿宋_GB2312" w:eastAsia="仿宋_GB2312" w:cs="仿宋_GB2312"/>
          <w:color w:val="auto"/>
          <w:sz w:val="28"/>
          <w:szCs w:val="28"/>
          <w:highlight w:val="none"/>
          <w:u w:val="single"/>
          <w:lang w:val="en-US" w:eastAsia="zh-CN"/>
        </w:rPr>
        <w:t>广州市净水有限公司石井净分公司2025年一期内回流泵出水管优化项目</w:t>
      </w:r>
      <w:r>
        <w:rPr>
          <w:rFonts w:hint="eastAsia" w:ascii="仿宋_GB2312" w:eastAsia="仿宋_GB2312"/>
          <w:color w:val="auto"/>
          <w:sz w:val="28"/>
          <w:szCs w:val="28"/>
          <w:highlight w:val="none"/>
          <w:u w:val="none"/>
          <w:lang w:eastAsia="zh-CN"/>
        </w:rPr>
        <w:t>。</w:t>
      </w:r>
    </w:p>
    <w:p w14:paraId="0ACF89C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rPr>
        <w:t xml:space="preserve"> 石井净询[2025]</w:t>
      </w:r>
      <w:r>
        <w:rPr>
          <w:rFonts w:hint="eastAsia" w:ascii="仿宋_GB2312" w:eastAsia="仿宋_GB2312"/>
          <w:color w:val="auto"/>
          <w:sz w:val="28"/>
          <w:szCs w:val="28"/>
          <w:highlight w:val="none"/>
          <w:u w:val="single"/>
          <w:lang w:val="en-US" w:eastAsia="zh-CN"/>
        </w:rPr>
        <w:t>6</w:t>
      </w:r>
      <w:r>
        <w:rPr>
          <w:rFonts w:hint="eastAsia" w:ascii="仿宋_GB2312" w:eastAsia="仿宋_GB2312"/>
          <w:color w:val="auto"/>
          <w:sz w:val="28"/>
          <w:szCs w:val="28"/>
          <w:highlight w:val="none"/>
          <w:u w:val="single"/>
        </w:rPr>
        <w:t xml:space="preserve">号   </w:t>
      </w:r>
      <w:r>
        <w:rPr>
          <w:rFonts w:hint="eastAsia" w:ascii="仿宋_GB2312" w:eastAsia="仿宋_GB2312"/>
          <w:color w:val="auto"/>
          <w:sz w:val="28"/>
          <w:szCs w:val="28"/>
          <w:highlight w:val="none"/>
          <w:u w:val="none"/>
          <w:lang w:eastAsia="zh-CN"/>
        </w:rPr>
        <w:t>。</w:t>
      </w:r>
    </w:p>
    <w:p w14:paraId="5E2E35AA">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自有资金</w:t>
      </w:r>
      <w:r>
        <w:rPr>
          <w:rFonts w:hint="eastAsia" w:ascii="仿宋_GB2312" w:eastAsia="仿宋_GB2312"/>
          <w:color w:val="auto"/>
          <w:sz w:val="28"/>
          <w:szCs w:val="28"/>
          <w:highlight w:val="none"/>
          <w:u w:val="none"/>
          <w:lang w:eastAsia="zh-CN"/>
        </w:rPr>
        <w:t>。</w:t>
      </w:r>
    </w:p>
    <w:p w14:paraId="0AA487EE">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¥46342.28元，限价含全额增值税专用发票。   </w:t>
      </w:r>
      <w:r>
        <w:rPr>
          <w:rFonts w:hint="eastAsia" w:ascii="仿宋_GB2312" w:eastAsia="仿宋_GB2312"/>
          <w:color w:val="auto"/>
          <w:sz w:val="28"/>
          <w:szCs w:val="28"/>
          <w:highlight w:val="none"/>
          <w:u w:val="none"/>
          <w:lang w:eastAsia="zh-CN"/>
        </w:rPr>
        <w:t>。</w:t>
      </w:r>
    </w:p>
    <w:p w14:paraId="1BD8FF9B">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4664C11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107CF3F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2.1采购内容和范围：</w:t>
      </w:r>
    </w:p>
    <w:tbl>
      <w:tblPr>
        <w:tblW w:w="8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57"/>
        <w:gridCol w:w="1555"/>
        <w:gridCol w:w="3230"/>
        <w:gridCol w:w="629"/>
        <w:gridCol w:w="1084"/>
      </w:tblGrid>
      <w:tr w14:paraId="3EE2E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6DC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项目编码</w:t>
            </w:r>
          </w:p>
        </w:tc>
        <w:tc>
          <w:tcPr>
            <w:tcW w:w="1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2BF6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32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937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项目特征描述</w:t>
            </w:r>
          </w:p>
        </w:tc>
        <w:tc>
          <w:tcPr>
            <w:tcW w:w="62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72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计量单位</w:t>
            </w:r>
          </w:p>
        </w:tc>
        <w:tc>
          <w:tcPr>
            <w:tcW w:w="108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4AA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r>
      <w:tr w14:paraId="1BB7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799266">
            <w:pPr>
              <w:jc w:val="center"/>
              <w:rPr>
                <w:rFonts w:hint="eastAsia" w:ascii="宋体" w:hAnsi="宋体" w:eastAsia="宋体" w:cs="宋体"/>
                <w:i w:val="0"/>
                <w:iCs w:val="0"/>
                <w:color w:val="000000"/>
                <w:sz w:val="20"/>
                <w:szCs w:val="20"/>
                <w:u w:val="none"/>
              </w:rPr>
            </w:pPr>
          </w:p>
        </w:tc>
        <w:tc>
          <w:tcPr>
            <w:tcW w:w="1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51668C">
            <w:pPr>
              <w:jc w:val="center"/>
              <w:rPr>
                <w:rFonts w:hint="eastAsia" w:ascii="宋体" w:hAnsi="宋体" w:eastAsia="宋体" w:cs="宋体"/>
                <w:i w:val="0"/>
                <w:iCs w:val="0"/>
                <w:color w:val="000000"/>
                <w:sz w:val="20"/>
                <w:szCs w:val="20"/>
                <w:u w:val="none"/>
              </w:rPr>
            </w:pPr>
          </w:p>
        </w:tc>
        <w:tc>
          <w:tcPr>
            <w:tcW w:w="3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AA5171">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A0F0F9">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7DFE8E">
            <w:pPr>
              <w:jc w:val="center"/>
              <w:rPr>
                <w:rFonts w:hint="eastAsia" w:ascii="宋体" w:hAnsi="宋体" w:eastAsia="宋体" w:cs="宋体"/>
                <w:i w:val="0"/>
                <w:iCs w:val="0"/>
                <w:color w:val="000000"/>
                <w:sz w:val="20"/>
                <w:szCs w:val="20"/>
                <w:u w:val="none"/>
              </w:rPr>
            </w:pPr>
          </w:p>
        </w:tc>
      </w:tr>
      <w:tr w14:paraId="476E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8D6704">
            <w:pPr>
              <w:jc w:val="center"/>
              <w:rPr>
                <w:rFonts w:hint="eastAsia" w:ascii="宋体" w:hAnsi="宋体" w:eastAsia="宋体" w:cs="宋体"/>
                <w:i w:val="0"/>
                <w:iCs w:val="0"/>
                <w:color w:val="000000"/>
                <w:sz w:val="20"/>
                <w:szCs w:val="20"/>
                <w:u w:val="none"/>
              </w:rPr>
            </w:pPr>
          </w:p>
        </w:tc>
        <w:tc>
          <w:tcPr>
            <w:tcW w:w="1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FD826F">
            <w:pPr>
              <w:jc w:val="center"/>
              <w:rPr>
                <w:rFonts w:hint="eastAsia" w:ascii="宋体" w:hAnsi="宋体" w:eastAsia="宋体" w:cs="宋体"/>
                <w:i w:val="0"/>
                <w:iCs w:val="0"/>
                <w:color w:val="000000"/>
                <w:sz w:val="20"/>
                <w:szCs w:val="20"/>
                <w:u w:val="none"/>
              </w:rPr>
            </w:pPr>
          </w:p>
        </w:tc>
        <w:tc>
          <w:tcPr>
            <w:tcW w:w="3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188CD0">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206D06">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6AAA0C">
            <w:pPr>
              <w:jc w:val="center"/>
              <w:rPr>
                <w:rFonts w:hint="eastAsia" w:ascii="宋体" w:hAnsi="宋体" w:eastAsia="宋体" w:cs="宋体"/>
                <w:i w:val="0"/>
                <w:iCs w:val="0"/>
                <w:color w:val="000000"/>
                <w:sz w:val="20"/>
                <w:szCs w:val="20"/>
                <w:u w:val="none"/>
              </w:rPr>
            </w:pPr>
          </w:p>
        </w:tc>
      </w:tr>
      <w:tr w14:paraId="5BDA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A584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4D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304不锈钢槽钢12#</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79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1.名称:304不锈钢槽钢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2.规格:12#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3.本体及一切所需附件安装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F5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18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0.144</w:t>
            </w:r>
          </w:p>
        </w:tc>
      </w:tr>
      <w:tr w14:paraId="6D0C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2A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E9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不锈钢板-δ=16mm</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70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1.名称:不锈钢板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2.规格:δ=16mm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3.本体及一切所需附件安装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49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72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0.0114</w:t>
            </w:r>
          </w:p>
        </w:tc>
      </w:tr>
      <w:tr w14:paraId="534B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59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F8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横梁中心铜螺-M58*2*φ45*75高</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C1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1.名称:横梁中心铜螺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2.规格:M58*2*φ45*75高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3.本体及一切所需附件安装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41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97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0C74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46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F9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不锈钢板-δ=6mm</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C8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1.名称:不锈钢板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2.规格:δ=6mm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3.本体及一切所需附件安装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7F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7D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0.054</w:t>
            </w:r>
          </w:p>
        </w:tc>
      </w:tr>
      <w:tr w14:paraId="4FED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52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3B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阀轴压紧盖板φ80*φ42*20（304）</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96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1.名称:阀轴压紧盖板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2.规格:φ80*φ42*20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4.本体及一切所需附件安装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1E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78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5816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98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32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阀板φ830*δ=6,筋50*δ=5长</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A7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1.名称:阀板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2.规格:φ830*δ=6,筋50*δ=5长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4.本体及一切所需附件安装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61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47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6464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A2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30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阀轴φ45*750（304）</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78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1.名称:阀轴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2.规格:φ45*750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3.本体及一切所需附件安装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FE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C1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16DF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FEA9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69C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胶板、压环φ830</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40F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1.名称:胶板、压环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E0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7F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bl>
    <w:p w14:paraId="0792070B">
      <w:pPr>
        <w:widowControl/>
        <w:spacing w:line="460" w:lineRule="exact"/>
        <w:jc w:val="both"/>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本项目确定1家成交供应商，为采购人提供石井净分公司2025年一期内回流泵出水管优化项目。本次采购项目内容石井净分公司生产区域一期内回流泵出水管优化工作，本项目总预算金额不超过</w:t>
      </w:r>
      <w:r>
        <w:rPr>
          <w:rFonts w:hint="eastAsia" w:ascii="仿宋_GB2312" w:eastAsia="仿宋_GB2312"/>
          <w:color w:val="auto"/>
          <w:sz w:val="28"/>
          <w:szCs w:val="28"/>
          <w:highlight w:val="none"/>
          <w:u w:val="single"/>
          <w:lang w:val="en-US" w:eastAsia="zh-CN"/>
        </w:rPr>
        <w:t>46342.28</w:t>
      </w:r>
      <w:r>
        <w:rPr>
          <w:rFonts w:hint="eastAsia" w:ascii="仿宋_GB2312" w:eastAsia="仿宋_GB2312"/>
          <w:color w:val="auto"/>
          <w:sz w:val="28"/>
          <w:szCs w:val="28"/>
          <w:highlight w:val="none"/>
          <w:lang w:val="en-US" w:eastAsia="zh-CN"/>
        </w:rPr>
        <w:t>元，拟通过公开询价，对现有一期内回流泵出水管进行优化工作，确定一家单位，服务期限至签订合同后1年。报价人应对询价方案进行报价，不允许只对部分询价内容进行报价。</w:t>
      </w:r>
    </w:p>
    <w:p w14:paraId="05220E2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2.2项目工期：□计划工期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服务期为</w:t>
      </w:r>
      <w:r>
        <w:rPr>
          <w:rFonts w:hint="eastAsia" w:ascii="仿宋_GB2312" w:eastAsia="仿宋_GB2312"/>
          <w:color w:val="auto"/>
          <w:sz w:val="28"/>
          <w:szCs w:val="28"/>
          <w:highlight w:val="none"/>
          <w:u w:val="single"/>
        </w:rPr>
        <w:t xml:space="preserve">   自合同签订之日起1年     </w:t>
      </w:r>
      <w:r>
        <w:rPr>
          <w:rFonts w:hint="eastAsia" w:ascii="仿宋_GB2312" w:eastAsia="仿宋_GB2312"/>
          <w:color w:val="auto"/>
          <w:sz w:val="28"/>
          <w:szCs w:val="28"/>
          <w:highlight w:val="none"/>
          <w:u w:val="none"/>
          <w:lang w:eastAsia="zh-CN"/>
        </w:rPr>
        <w:t>。</w:t>
      </w:r>
    </w:p>
    <w:p w14:paraId="09C3DB92">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服务地点位于</w:t>
      </w:r>
      <w:r>
        <w:rPr>
          <w:rFonts w:hint="eastAsia" w:ascii="仿宋_GB2312" w:eastAsia="仿宋_GB2312"/>
          <w:color w:val="auto"/>
          <w:sz w:val="28"/>
          <w:szCs w:val="28"/>
          <w:highlight w:val="none"/>
          <w:u w:val="single"/>
        </w:rPr>
        <w:t xml:space="preserve">  广州市净水有限公司</w:t>
      </w:r>
      <w:r>
        <w:rPr>
          <w:rFonts w:hint="eastAsia" w:ascii="仿宋_GB2312" w:eastAsia="仿宋_GB2312"/>
          <w:color w:val="auto"/>
          <w:sz w:val="28"/>
          <w:szCs w:val="28"/>
          <w:highlight w:val="none"/>
          <w:u w:val="single"/>
          <w:lang w:eastAsia="zh-CN"/>
        </w:rPr>
        <w:t>石井净分公司</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15A8498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货物质量标准或主要技术性能指标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服务质量要求或服务标准如下：</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满足询价文件中所有要求</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eastAsia="zh-CN"/>
        </w:rPr>
        <w:t>。</w:t>
      </w:r>
    </w:p>
    <w:p w14:paraId="47DD0E5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2.5其他：□安全目标如下：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74B1201B">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1A1B48B1">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14:paraId="72A73653">
      <w:pPr>
        <w:keepNext w:val="0"/>
        <w:keepLines w:val="0"/>
        <w:pageBreakBefore w:val="0"/>
        <w:widowControl w:val="0"/>
        <w:kinsoku/>
        <w:wordWrap/>
        <w:overflowPunct/>
        <w:topLinePunct w:val="0"/>
        <w:autoSpaceDE/>
        <w:autoSpaceDN/>
        <w:bidi w:val="0"/>
        <w:adjustRightInd w:val="0"/>
        <w:snapToGrid w:val="0"/>
        <w:spacing w:line="600" w:lineRule="exact"/>
        <w:ind w:firstLine="280" w:firstLineChars="1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576990F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资质。</w:t>
      </w:r>
    </w:p>
    <w:p w14:paraId="16F93B3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u w:val="single"/>
          <w:lang w:val="en-US" w:eastAsia="zh-CN"/>
        </w:rPr>
        <w:t xml:space="preserve"> 2022 </w:t>
      </w:r>
      <w:r>
        <w:rPr>
          <w:rFonts w:hint="eastAsia" w:ascii="仿宋_GB2312" w:eastAsia="仿宋_GB2312"/>
          <w:color w:val="auto"/>
          <w:sz w:val="28"/>
          <w:szCs w:val="28"/>
          <w:highlight w:val="none"/>
          <w:lang w:val="en-US" w:eastAsia="zh-CN"/>
        </w:rPr>
        <w:t>年1月1日至今，</w:t>
      </w: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lang w:val="en-US" w:eastAsia="zh-CN"/>
        </w:rPr>
        <w:t>最少</w:t>
      </w:r>
      <w:r>
        <w:rPr>
          <w:rFonts w:hint="eastAsia" w:ascii="仿宋_GB2312" w:eastAsia="仿宋_GB2312"/>
          <w:color w:val="auto"/>
          <w:sz w:val="28"/>
          <w:szCs w:val="28"/>
          <w:highlight w:val="none"/>
        </w:rPr>
        <w:t>具有</w:t>
      </w:r>
      <w:r>
        <w:rPr>
          <w:rFonts w:hint="eastAsia" w:ascii="仿宋_GB2312" w:eastAsia="仿宋_GB2312"/>
          <w:color w:val="auto"/>
          <w:sz w:val="28"/>
          <w:szCs w:val="28"/>
          <w:highlight w:val="none"/>
          <w:lang w:val="en-US" w:eastAsia="zh-CN"/>
        </w:rPr>
        <w:t>一项</w:t>
      </w:r>
      <w:r>
        <w:rPr>
          <w:rFonts w:hint="eastAsia" w:ascii="仿宋_GB2312" w:eastAsia="仿宋_GB2312"/>
          <w:color w:val="auto"/>
          <w:sz w:val="28"/>
          <w:szCs w:val="28"/>
          <w:highlight w:val="none"/>
          <w:u w:val="single"/>
          <w:lang w:val="en-US" w:eastAsia="zh-CN"/>
        </w:rPr>
        <w:t xml:space="preserve"> 管道类维修及优化等</w:t>
      </w:r>
      <w:r>
        <w:rPr>
          <w:rFonts w:hint="eastAsia" w:ascii="仿宋_GB2312" w:eastAsia="仿宋_GB2312"/>
          <w:color w:val="auto"/>
          <w:sz w:val="28"/>
          <w:szCs w:val="28"/>
          <w:highlight w:val="none"/>
        </w:rPr>
        <w:t>项目的</w:t>
      </w:r>
      <w:r>
        <w:rPr>
          <w:rFonts w:hint="eastAsia" w:ascii="仿宋_GB2312" w:eastAsia="仿宋_GB2312"/>
          <w:color w:val="auto"/>
          <w:sz w:val="28"/>
          <w:szCs w:val="28"/>
          <w:highlight w:val="none"/>
          <w:lang w:val="en-US" w:eastAsia="zh-CN"/>
        </w:rPr>
        <w:t>相关</w:t>
      </w:r>
      <w:r>
        <w:rPr>
          <w:rFonts w:hint="eastAsia" w:ascii="仿宋_GB2312" w:eastAsia="仿宋_GB2312"/>
          <w:color w:val="auto"/>
          <w:sz w:val="28"/>
          <w:szCs w:val="28"/>
          <w:highlight w:val="none"/>
        </w:rPr>
        <w:t>业绩。（提供合同复印件证明，包括但不限于项目名称、金额及实施内容、合同盖章、签订日期，加盖单位公章）</w:t>
      </w:r>
    </w:p>
    <w:p w14:paraId="4EB2801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sz w:val="28"/>
          <w:szCs w:val="28"/>
          <w:highlight w:val="none"/>
        </w:rPr>
        <w:t>拟派的维修人员须具备特种设备操作证书(</w:t>
      </w:r>
      <w:r>
        <w:rPr>
          <w:rFonts w:hint="eastAsia" w:ascii="仿宋_GB2312" w:eastAsia="仿宋_GB2312"/>
          <w:color w:val="auto"/>
          <w:sz w:val="28"/>
          <w:szCs w:val="28"/>
          <w:highlight w:val="none"/>
        </w:rPr>
        <w:t>焊接与热切割作业证书、低压电工作业证书</w:t>
      </w:r>
      <w:r>
        <w:rPr>
          <w:rFonts w:hint="eastAsia" w:ascii="仿宋_GB2312" w:eastAsia="仿宋_GB2312"/>
          <w:sz w:val="28"/>
          <w:szCs w:val="28"/>
          <w:highlight w:val="none"/>
        </w:rPr>
        <w:t>)，提供证书复印件并加盖单位公章（提供</w:t>
      </w:r>
      <w:r>
        <w:rPr>
          <w:rFonts w:hint="eastAsia" w:ascii="仿宋_GB2312" w:eastAsia="仿宋_GB2312" w:hAnsiTheme="minorHAnsi" w:cstheme="minorBidi"/>
          <w:sz w:val="28"/>
          <w:szCs w:val="28"/>
          <w:highlight w:val="none"/>
        </w:rPr>
        <w:t>至少三名</w:t>
      </w:r>
      <w:r>
        <w:rPr>
          <w:rFonts w:hint="eastAsia" w:ascii="仿宋_GB2312" w:eastAsia="仿宋_GB2312"/>
          <w:sz w:val="28"/>
          <w:szCs w:val="28"/>
          <w:highlight w:val="none"/>
          <w:lang w:val="en-US" w:eastAsia="zh-CN"/>
        </w:rPr>
        <w:t>拟派人员在</w:t>
      </w:r>
      <w:r>
        <w:rPr>
          <w:rFonts w:hint="eastAsia" w:ascii="仿宋_GB2312" w:eastAsia="仿宋_GB2312"/>
          <w:sz w:val="28"/>
          <w:szCs w:val="28"/>
          <w:highlight w:val="none"/>
        </w:rPr>
        <w:t>本单位近三个月社保记录）。</w:t>
      </w:r>
    </w:p>
    <w:p w14:paraId="7BD95A90">
      <w:pPr>
        <w:pStyle w:val="22"/>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p>
    <w:p w14:paraId="54B57E0A">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35B7BB0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（1）与本项目其他供应商的单位负责人为同一人。</w:t>
      </w:r>
    </w:p>
    <w:p w14:paraId="7E3CF2F0">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（2）与本项目其他供应商存在控股或管理关系。</w:t>
      </w:r>
    </w:p>
    <w:p w14:paraId="621E8E6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（3）被本项目所在地省级以上行业主管部门依法暂停、取消投标或禁止参加采购活动且处于有效期内的。</w:t>
      </w:r>
    </w:p>
    <w:p w14:paraId="679A2963">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（4）处于被责令停产停业、暂扣或者吊销执照、暂扣或者吊销许可证、吊销资质证书状态。</w:t>
      </w:r>
    </w:p>
    <w:p w14:paraId="5D05619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（5）进入清算程序，或被宣告破产，或其他丧失履约能力情形的。</w:t>
      </w:r>
    </w:p>
    <w:p w14:paraId="5421F372">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（6）近三年内因发生质量或安全生产事故等受到行政处罚且在处罚期内的。</w:t>
      </w:r>
    </w:p>
    <w:p w14:paraId="0C0BD87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（7）被最高人民法院在“信用中国”网站（www.creditchina.gov.cn）或各级信用信息共享平台中列入失信被执行人名单。</w:t>
      </w:r>
    </w:p>
    <w:p w14:paraId="5FA8017F">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（8）被“全国企业信用信息公示系统”（网址：http://www.gsxt.gov.cn/）</w:t>
      </w:r>
    </w:p>
    <w:p w14:paraId="3D0B717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列入经营异常名录和严重违法企业名单。</w:t>
      </w:r>
    </w:p>
    <w:p w14:paraId="0C68D6DE">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（9）被“信用广州”网站纳入失信被执行人名单（失信黑名单）。</w:t>
      </w:r>
    </w:p>
    <w:p w14:paraId="4DF79A62">
      <w:pPr>
        <w:adjustRightInd w:val="0"/>
        <w:snapToGrid w:val="0"/>
        <w:spacing w:line="600" w:lineRule="exact"/>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）其他违法违纪行为，经审查认为不宜被邀请参加采购活动的。</w:t>
      </w:r>
    </w:p>
    <w:p w14:paraId="565DAC11">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）其他禁止情形：</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3730C97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14:paraId="76E20A3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2939A5F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14:paraId="7F9DFDDC">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日（北京时间）</w:t>
      </w:r>
    </w:p>
    <w:p w14:paraId="0790050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14:paraId="52937410">
      <w:pPr>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下载采购文件</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无需报名。</w:t>
      </w:r>
    </w:p>
    <w:p w14:paraId="38870FFF">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469049F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00FE"/>
      </w:r>
      <w:r>
        <w:rPr>
          <w:rFonts w:hint="eastAsia" w:ascii="仿宋_GB2312" w:hAnsi="仿宋_GB2312" w:eastAsia="仿宋_GB2312" w:cs="仿宋_GB2312"/>
          <w:color w:val="auto"/>
          <w:sz w:val="28"/>
          <w:szCs w:val="28"/>
          <w:highlight w:val="none"/>
        </w:rPr>
        <w:t>不组织</w:t>
      </w:r>
    </w:p>
    <w:p w14:paraId="3D77A92C">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auto"/>
          <w:sz w:val="28"/>
          <w:szCs w:val="28"/>
          <w:highlight w:val="none"/>
        </w:rPr>
        <w:sym w:font="Wingdings" w:char="00A8"/>
      </w:r>
      <w:r>
        <w:rPr>
          <w:rFonts w:hint="eastAsia" w:ascii="仿宋_GB2312" w:hAnsi="仿宋_GB2312" w:eastAsia="仿宋_GB2312" w:cs="仿宋_GB2312"/>
          <w:color w:val="auto"/>
          <w:sz w:val="28"/>
          <w:szCs w:val="28"/>
          <w:highlight w:val="none"/>
        </w:rPr>
        <w:t>组织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自行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p>
    <w:p w14:paraId="74C331DB">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32BE91C3">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.1递交响应文件集合时间：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（北京时间）</w:t>
      </w:r>
      <w:r>
        <w:rPr>
          <w:rFonts w:hint="eastAsia" w:ascii="仿宋_GB2312" w:eastAsia="仿宋_GB2312"/>
          <w:color w:val="auto"/>
          <w:sz w:val="28"/>
          <w:szCs w:val="28"/>
          <w:highlight w:val="none"/>
          <w:lang w:eastAsia="zh-CN"/>
        </w:rPr>
        <w:t>。</w:t>
      </w:r>
    </w:p>
    <w:p w14:paraId="2B43DB5D">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6.2</w:t>
      </w:r>
      <w:r>
        <w:rPr>
          <w:rFonts w:hint="eastAsia" w:ascii="仿宋_GB2312" w:eastAsia="仿宋_GB2312"/>
          <w:color w:val="auto"/>
          <w:sz w:val="28"/>
          <w:szCs w:val="28"/>
          <w:highlight w:val="none"/>
        </w:rPr>
        <w:t>递交响应文件截止时间：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00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前</w:t>
      </w:r>
      <w:r>
        <w:rPr>
          <w:rFonts w:hint="eastAsia" w:ascii="仿宋_GB2312" w:eastAsia="仿宋_GB2312"/>
          <w:color w:val="auto"/>
          <w:sz w:val="28"/>
          <w:szCs w:val="28"/>
          <w:highlight w:val="none"/>
        </w:rPr>
        <w:t>（北京时间）。</w:t>
      </w:r>
    </w:p>
    <w:p w14:paraId="54BDE54B">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递交地址：</w:t>
      </w:r>
      <w:r>
        <w:rPr>
          <w:rFonts w:hint="eastAsia" w:ascii="仿宋_GB2312" w:eastAsia="仿宋_GB2312"/>
          <w:sz w:val="28"/>
          <w:szCs w:val="28"/>
          <w:highlight w:val="none"/>
          <w:u w:val="single"/>
          <w:lang w:val="en-US" w:eastAsia="zh-CN"/>
        </w:rPr>
        <w:t xml:space="preserve">广州市白云区石槎路695号石井净分公司 </w:t>
      </w:r>
      <w:r>
        <w:rPr>
          <w:rFonts w:hint="eastAsia" w:ascii="仿宋_GB2312" w:eastAsia="仿宋_GB2312"/>
          <w:color w:val="auto"/>
          <w:sz w:val="28"/>
          <w:szCs w:val="28"/>
          <w:highlight w:val="none"/>
          <w:u w:val="single"/>
          <w:lang w:val="en-US" w:eastAsia="zh-CN"/>
        </w:rPr>
        <w:t>广州市净水有限公司石井净分公司</w:t>
      </w:r>
      <w:r>
        <w:rPr>
          <w:rFonts w:hint="eastAsia" w:ascii="仿宋_GB2312" w:eastAsia="仿宋_GB2312"/>
          <w:color w:val="auto"/>
          <w:sz w:val="28"/>
          <w:szCs w:val="28"/>
          <w:highlight w:val="none"/>
        </w:rPr>
        <w:t>。</w:t>
      </w:r>
    </w:p>
    <w:p w14:paraId="3A2A4912">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5AE055C6">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响应文件递交预约信息填写：</w:t>
      </w:r>
    </w:p>
    <w:p w14:paraId="28AE194F">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（1）通过“广州净水公司”微信公众号或来访时扫码进行访客预约登记。</w:t>
      </w:r>
    </w:p>
    <w:p w14:paraId="63A26A57">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（2）“组织”选择“</w:t>
      </w:r>
      <w:r>
        <w:rPr>
          <w:rFonts w:hint="eastAsia" w:ascii="仿宋_GB2312" w:eastAsia="仿宋_GB2312" w:hAnsiTheme="minorHAnsi" w:cstheme="minorBidi"/>
          <w:color w:val="auto"/>
          <w:kern w:val="2"/>
          <w:sz w:val="28"/>
          <w:szCs w:val="28"/>
          <w:highlight w:val="none"/>
          <w:lang w:val="en-US" w:eastAsia="zh-CN"/>
        </w:rPr>
        <w:t>石井净分公司</w:t>
      </w:r>
      <w:r>
        <w:rPr>
          <w:rFonts w:hint="eastAsia" w:ascii="仿宋_GB2312" w:eastAsia="仿宋_GB2312" w:hAnsiTheme="minorHAnsi" w:cstheme="minorBidi"/>
          <w:color w:val="auto"/>
          <w:kern w:val="2"/>
          <w:sz w:val="28"/>
          <w:szCs w:val="28"/>
          <w:highlight w:val="none"/>
        </w:rPr>
        <w:t>”，“部门”选择“</w:t>
      </w:r>
      <w:r>
        <w:rPr>
          <w:rFonts w:hint="eastAsia" w:ascii="仿宋_GB2312" w:eastAsia="仿宋_GB2312" w:hAnsiTheme="minorHAnsi" w:cstheme="minorBidi"/>
          <w:color w:val="auto"/>
          <w:kern w:val="2"/>
          <w:sz w:val="28"/>
          <w:szCs w:val="28"/>
          <w:highlight w:val="none"/>
          <w:lang w:val="en-US" w:eastAsia="zh-CN"/>
        </w:rPr>
        <w:t>生产</w:t>
      </w:r>
      <w:r>
        <w:rPr>
          <w:rFonts w:hint="eastAsia" w:ascii="仿宋_GB2312" w:eastAsia="仿宋_GB2312" w:hAnsiTheme="minorHAnsi" w:cstheme="minorBidi"/>
          <w:color w:val="auto"/>
          <w:kern w:val="2"/>
          <w:sz w:val="28"/>
          <w:szCs w:val="28"/>
          <w:highlight w:val="none"/>
        </w:rPr>
        <w:t>部”。</w:t>
      </w:r>
    </w:p>
    <w:p w14:paraId="14D7C95F">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（3）“被访人员”选择“</w:t>
      </w:r>
      <w:r>
        <w:rPr>
          <w:rFonts w:hint="eastAsia" w:ascii="仿宋_GB2312" w:eastAsia="仿宋_GB2312" w:hAnsiTheme="minorHAnsi" w:cstheme="minorBidi"/>
          <w:color w:val="auto"/>
          <w:kern w:val="2"/>
          <w:sz w:val="28"/>
          <w:szCs w:val="28"/>
          <w:highlight w:val="none"/>
          <w:lang w:val="en-US" w:eastAsia="zh-CN"/>
        </w:rPr>
        <w:t>梁家伟</w:t>
      </w:r>
      <w:r>
        <w:rPr>
          <w:rFonts w:hint="eastAsia" w:ascii="仿宋_GB2312" w:eastAsia="仿宋_GB2312" w:hAnsiTheme="minorHAnsi" w:cstheme="minorBidi"/>
          <w:color w:val="auto"/>
          <w:kern w:val="2"/>
          <w:sz w:val="28"/>
          <w:szCs w:val="28"/>
          <w:highlight w:val="none"/>
        </w:rPr>
        <w:t>”，“手机号”：“</w:t>
      </w:r>
      <w:r>
        <w:rPr>
          <w:rFonts w:hint="eastAsia" w:ascii="仿宋_GB2312" w:eastAsia="仿宋_GB2312" w:hAnsiTheme="minorHAnsi" w:cstheme="minorBidi"/>
          <w:color w:val="auto"/>
          <w:kern w:val="2"/>
          <w:sz w:val="28"/>
          <w:szCs w:val="28"/>
          <w:highlight w:val="none"/>
          <w:lang w:val="en-US" w:eastAsia="zh-CN"/>
        </w:rPr>
        <w:t>13802421157</w:t>
      </w:r>
      <w:r>
        <w:rPr>
          <w:rFonts w:hint="eastAsia" w:ascii="仿宋_GB2312" w:eastAsia="仿宋_GB2312" w:hAnsiTheme="minorHAnsi" w:cstheme="minorBidi"/>
          <w:color w:val="auto"/>
          <w:kern w:val="2"/>
          <w:sz w:val="28"/>
          <w:szCs w:val="28"/>
          <w:highlight w:val="none"/>
        </w:rPr>
        <w:t>”。</w:t>
      </w:r>
    </w:p>
    <w:p w14:paraId="05606889">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（4）“详细描述”：递交</w:t>
      </w:r>
      <w:r>
        <w:rPr>
          <w:rFonts w:hint="eastAsia" w:ascii="仿宋_GB2312" w:hAnsi="宋体" w:eastAsia="仿宋_GB2312" w:cs="宋体"/>
          <w:kern w:val="0"/>
          <w:sz w:val="28"/>
          <w:szCs w:val="28"/>
          <w:highlight w:val="none"/>
          <w:u w:val="single"/>
        </w:rPr>
        <w:t>石井净分公司2025年一期内回流泵出水管优化项目</w:t>
      </w:r>
      <w:r>
        <w:rPr>
          <w:rFonts w:hint="eastAsia" w:ascii="仿宋_GB2312" w:eastAsia="仿宋_GB2312" w:hAnsiTheme="minorHAnsi" w:cstheme="minorBidi"/>
          <w:color w:val="auto"/>
          <w:kern w:val="2"/>
          <w:sz w:val="28"/>
          <w:szCs w:val="28"/>
          <w:highlight w:val="none"/>
        </w:rPr>
        <w:t>响应文件。</w:t>
      </w:r>
    </w:p>
    <w:p w14:paraId="7AAFA9BB">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0D4C7F1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14:paraId="148CE526">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14:paraId="6F70F45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14:paraId="167AFFE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37F65A1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65F7FF76">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18F723B2">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并由授权人亲自递交至净水公司</w:t>
      </w:r>
      <w:r>
        <w:rPr>
          <w:rFonts w:ascii="仿宋_GB2312" w:hAnsi="仿宋" w:eastAsia="仿宋_GB2312"/>
          <w:color w:val="auto"/>
          <w:sz w:val="28"/>
          <w:szCs w:val="28"/>
          <w:highlight w:val="none"/>
        </w:rPr>
        <w:t>。如潜在响应人或其他利害关系人对采购人答复仍持有异议的，可按相关规定进行投诉。</w:t>
      </w:r>
    </w:p>
    <w:p w14:paraId="4240842C">
      <w:pPr>
        <w:widowControl/>
        <w:shd w:val="clear" w:color="auto" w:fill="FFFFFF"/>
        <w:adjustRightInd w:val="0"/>
        <w:snapToGrid w:val="0"/>
        <w:spacing w:line="600" w:lineRule="exact"/>
        <w:ind w:left="1" w:firstLine="480"/>
        <w:rPr>
          <w:rFonts w:ascii="仿宋_GB2312" w:hAnsi="仿宋" w:eastAsia="仿宋_GB2312"/>
          <w:sz w:val="28"/>
          <w:szCs w:val="28"/>
          <w:highlight w:val="none"/>
        </w:rPr>
      </w:pPr>
      <w:r>
        <w:rPr>
          <w:rFonts w:ascii="仿宋_GB2312" w:hAnsi="仿宋" w:eastAsia="仿宋_GB2312"/>
          <w:sz w:val="28"/>
          <w:szCs w:val="28"/>
          <w:highlight w:val="none"/>
        </w:rPr>
        <w:t>异议受理部门：</w:t>
      </w:r>
      <w:r>
        <w:rPr>
          <w:rFonts w:hint="eastAsia" w:ascii="仿宋_GB2312" w:hAnsi="仿宋" w:eastAsia="仿宋_GB2312"/>
          <w:sz w:val="28"/>
          <w:szCs w:val="28"/>
          <w:highlight w:val="none"/>
          <w:u w:val="single"/>
        </w:rPr>
        <w:t>广州市净水有限公司</w:t>
      </w:r>
      <w:r>
        <w:rPr>
          <w:rFonts w:ascii="仿宋_GB2312" w:hAnsi="仿宋" w:eastAsia="仿宋_GB2312"/>
          <w:sz w:val="28"/>
          <w:szCs w:val="28"/>
          <w:highlight w:val="none"/>
        </w:rPr>
        <w:t>，电话：</w:t>
      </w:r>
      <w:r>
        <w:rPr>
          <w:rFonts w:hint="eastAsia" w:ascii="仿宋_GB2312" w:hAnsi="仿宋" w:eastAsia="仿宋_GB2312"/>
          <w:sz w:val="28"/>
          <w:szCs w:val="28"/>
          <w:highlight w:val="none"/>
          <w:u w:val="single"/>
        </w:rPr>
        <w:t>020-</w:t>
      </w:r>
      <w:r>
        <w:rPr>
          <w:rFonts w:hint="eastAsia" w:ascii="仿宋_GB2312" w:hAnsi="仿宋" w:eastAsia="仿宋_GB2312"/>
          <w:sz w:val="28"/>
          <w:szCs w:val="28"/>
          <w:highlight w:val="none"/>
          <w:u w:val="single"/>
          <w:lang w:val="en-US" w:eastAsia="zh-CN"/>
        </w:rPr>
        <w:t>62315524</w:t>
      </w:r>
      <w:r>
        <w:rPr>
          <w:rFonts w:hint="eastAsia" w:ascii="仿宋_GB2312" w:hAnsi="仿宋" w:eastAsia="仿宋_GB2312"/>
          <w:sz w:val="28"/>
          <w:szCs w:val="28"/>
          <w:highlight w:val="none"/>
        </w:rPr>
        <w:t>。</w:t>
      </w:r>
    </w:p>
    <w:p w14:paraId="62D0D8D8">
      <w:pPr>
        <w:widowControl/>
        <w:shd w:val="clear" w:color="auto" w:fill="FFFFFF"/>
        <w:adjustRightInd w:val="0"/>
        <w:snapToGrid w:val="0"/>
        <w:spacing w:line="600" w:lineRule="exact"/>
        <w:ind w:left="1" w:firstLine="480"/>
        <w:rPr>
          <w:rFonts w:ascii="仿宋_GB2312" w:hAnsi="仿宋" w:eastAsia="仿宋_GB2312"/>
          <w:sz w:val="28"/>
          <w:szCs w:val="28"/>
          <w:highlight w:val="none"/>
        </w:rPr>
      </w:pPr>
      <w:r>
        <w:rPr>
          <w:rFonts w:ascii="仿宋_GB2312" w:hAnsi="仿宋" w:eastAsia="仿宋_GB2312"/>
          <w:sz w:val="28"/>
          <w:szCs w:val="28"/>
          <w:highlight w:val="none"/>
        </w:rPr>
        <w:t>地址：</w:t>
      </w:r>
      <w:r>
        <w:rPr>
          <w:rFonts w:hint="eastAsia" w:ascii="仿宋_GB2312" w:hAnsi="仿宋" w:eastAsia="仿宋_GB2312"/>
          <w:sz w:val="28"/>
          <w:szCs w:val="28"/>
          <w:highlight w:val="none"/>
          <w:u w:val="single"/>
        </w:rPr>
        <w:t>广州市天河区临江大道501号广州市净水有限公司</w:t>
      </w:r>
      <w:r>
        <w:rPr>
          <w:rFonts w:ascii="仿宋_GB2312" w:hAnsi="仿宋" w:eastAsia="仿宋_GB2312"/>
          <w:sz w:val="28"/>
          <w:szCs w:val="28"/>
          <w:highlight w:val="none"/>
        </w:rPr>
        <w:t>。</w:t>
      </w:r>
    </w:p>
    <w:p w14:paraId="1FC31F10">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0D8D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0C3D2EE1">
            <w:pPr>
              <w:adjustRightInd w:val="0"/>
              <w:spacing w:line="600" w:lineRule="exact"/>
              <w:jc w:val="left"/>
              <w:rPr>
                <w:rFonts w:ascii="仿宋_GB2312" w:eastAsia="仿宋_GB2312"/>
                <w:color w:val="auto"/>
                <w:sz w:val="28"/>
                <w:szCs w:val="28"/>
                <w:highlight w:val="none"/>
              </w:rPr>
            </w:pPr>
            <w:r>
              <w:rPr>
                <w:rFonts w:ascii="仿宋_GB2312" w:eastAsia="仿宋_GB2312"/>
                <w:sz w:val="28"/>
                <w:szCs w:val="28"/>
                <w:highlight w:val="none"/>
              </w:rPr>
              <w:t>采购人</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广州净水石井净分公司</w:t>
            </w:r>
          </w:p>
        </w:tc>
      </w:tr>
      <w:tr w14:paraId="3120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4D7556A4">
            <w:pPr>
              <w:adjustRightIn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sz w:val="28"/>
                <w:szCs w:val="28"/>
                <w:highlight w:val="none"/>
              </w:rPr>
              <w:t>地</w:t>
            </w:r>
            <w:r>
              <w:rPr>
                <w:rFonts w:hint="eastAsia" w:ascii="仿宋_GB2312" w:eastAsia="仿宋_GB2312"/>
                <w:sz w:val="28"/>
                <w:szCs w:val="28"/>
                <w:highlight w:val="none"/>
              </w:rPr>
              <w:t xml:space="preserve">  </w:t>
            </w:r>
            <w:r>
              <w:rPr>
                <w:rFonts w:ascii="仿宋_GB2312" w:eastAsia="仿宋_GB2312"/>
                <w:sz w:val="28"/>
                <w:szCs w:val="28"/>
                <w:highlight w:val="none"/>
              </w:rPr>
              <w:t>址</w:t>
            </w:r>
            <w:r>
              <w:rPr>
                <w:rFonts w:hint="eastAsia" w:ascii="仿宋_GB2312" w:eastAsia="仿宋_GB2312"/>
                <w:sz w:val="28"/>
                <w:szCs w:val="28"/>
                <w:highlight w:val="none"/>
              </w:rPr>
              <w:t>：广州市</w:t>
            </w:r>
            <w:r>
              <w:rPr>
                <w:rFonts w:hint="eastAsia" w:ascii="仿宋_GB2312" w:eastAsia="仿宋_GB2312"/>
                <w:sz w:val="28"/>
                <w:szCs w:val="28"/>
                <w:highlight w:val="none"/>
                <w:lang w:val="en-US" w:eastAsia="zh-CN"/>
              </w:rPr>
              <w:t>白云区石槎路695号</w:t>
            </w:r>
          </w:p>
        </w:tc>
      </w:tr>
      <w:tr w14:paraId="4DEF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6DB198BF">
            <w:pPr>
              <w:adjustRightInd w:val="0"/>
              <w:spacing w:line="600" w:lineRule="exact"/>
              <w:jc w:val="left"/>
              <w:rPr>
                <w:rFonts w:hint="eastAsia" w:ascii="仿宋_GB2312" w:eastAsia="仿宋_GB2312"/>
                <w:color w:val="auto"/>
                <w:sz w:val="28"/>
                <w:szCs w:val="28"/>
                <w:highlight w:val="none"/>
                <w:lang w:val="en-US" w:eastAsia="zh-CN"/>
              </w:rPr>
            </w:pPr>
            <w:r>
              <w:rPr>
                <w:rFonts w:ascii="仿宋_GB2312" w:eastAsia="仿宋_GB2312"/>
                <w:sz w:val="28"/>
                <w:szCs w:val="28"/>
                <w:highlight w:val="none"/>
              </w:rPr>
              <w:t>联系人</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梁工</w:t>
            </w:r>
          </w:p>
        </w:tc>
      </w:tr>
      <w:tr w14:paraId="5CF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575190AF">
            <w:pPr>
              <w:adjustRightIn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sz w:val="28"/>
                <w:szCs w:val="28"/>
                <w:highlight w:val="none"/>
              </w:rPr>
              <w:t>电</w:t>
            </w:r>
            <w:r>
              <w:rPr>
                <w:rFonts w:hint="eastAsia" w:ascii="仿宋_GB2312" w:eastAsia="仿宋_GB2312"/>
                <w:sz w:val="28"/>
                <w:szCs w:val="28"/>
                <w:highlight w:val="none"/>
              </w:rPr>
              <w:t xml:space="preserve">  </w:t>
            </w:r>
            <w:r>
              <w:rPr>
                <w:rFonts w:ascii="仿宋_GB2312" w:eastAsia="仿宋_GB2312"/>
                <w:sz w:val="28"/>
                <w:szCs w:val="28"/>
                <w:highlight w:val="none"/>
              </w:rPr>
              <w:t>话</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13802421157</w:t>
            </w:r>
          </w:p>
        </w:tc>
      </w:tr>
      <w:tr w14:paraId="7E69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33F4ABE5">
            <w:pPr>
              <w:adjustRightInd w:val="0"/>
              <w:spacing w:line="600" w:lineRule="exact"/>
              <w:jc w:val="left"/>
              <w:rPr>
                <w:rFonts w:ascii="仿宋_GB2312" w:eastAsia="仿宋_GB2312"/>
                <w:color w:val="auto"/>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u w:val="single"/>
              </w:rPr>
              <w:t>202</w:t>
            </w:r>
            <w:r>
              <w:rPr>
                <w:rFonts w:hint="eastAsia" w:ascii="仿宋_GB2312" w:eastAsia="仿宋_GB2312"/>
                <w:sz w:val="28"/>
                <w:szCs w:val="28"/>
                <w:highlight w:val="none"/>
                <w:u w:val="single"/>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日</w:t>
            </w:r>
          </w:p>
        </w:tc>
      </w:tr>
    </w:tbl>
    <w:p w14:paraId="3BF6C095">
      <w:pPr>
        <w:rPr>
          <w:rFonts w:hint="eastAsia"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br w:type="page"/>
      </w:r>
    </w:p>
    <w:p w14:paraId="0A61C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3" w:name="_Toc10891"/>
    </w:p>
    <w:p w14:paraId="2FDE8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2CA59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72FCD64">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4" w:name="_Toc19295"/>
      <w:bookmarkStart w:id="15" w:name="_Toc7340"/>
      <w:bookmarkStart w:id="16" w:name="_Toc25603"/>
      <w:bookmarkStart w:id="17" w:name="_Toc23749"/>
      <w:bookmarkStart w:id="18" w:name="_Toc2331"/>
      <w:bookmarkStart w:id="19" w:name="_Toc2324"/>
      <w:bookmarkStart w:id="20" w:name="_Toc9448"/>
      <w:bookmarkStart w:id="21" w:name="_Toc32588"/>
      <w:bookmarkStart w:id="22" w:name="_Toc16557"/>
      <w:bookmarkStart w:id="23" w:name="_Toc16705"/>
    </w:p>
    <w:p w14:paraId="6B44A5B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第二章</w:t>
      </w:r>
    </w:p>
    <w:bookmarkEnd w:id="13"/>
    <w:bookmarkEnd w:id="14"/>
    <w:bookmarkEnd w:id="15"/>
    <w:bookmarkEnd w:id="16"/>
    <w:bookmarkEnd w:id="17"/>
    <w:bookmarkEnd w:id="18"/>
    <w:bookmarkEnd w:id="19"/>
    <w:bookmarkEnd w:id="20"/>
    <w:bookmarkEnd w:id="21"/>
    <w:bookmarkEnd w:id="22"/>
    <w:bookmarkEnd w:id="23"/>
    <w:p w14:paraId="1585A736">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24" w:name="_Toc2339"/>
      <w:bookmarkStart w:id="25" w:name="_Toc3416"/>
    </w:p>
    <w:p w14:paraId="43387AAA">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r>
        <w:rPr>
          <w:rFonts w:hint="eastAsia"/>
          <w:color w:val="auto"/>
          <w:sz w:val="44"/>
          <w:szCs w:val="40"/>
          <w:highlight w:val="none"/>
        </w:rPr>
        <w:t>供应商须知</w:t>
      </w:r>
      <w:bookmarkEnd w:id="24"/>
      <w:bookmarkEnd w:id="25"/>
    </w:p>
    <w:p w14:paraId="57202F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D9FA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D44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CE1D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5AE3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5977E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32A1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5906C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AFAB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8BC5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CFF8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适用于纸质评审的采购项目</w:t>
      </w:r>
    </w:p>
    <w:p w14:paraId="3C44C83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62D3B33">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对供应商的资格要求</w:t>
      </w:r>
    </w:p>
    <w:p w14:paraId="6435CE5A">
      <w:pPr>
        <w:pStyle w:val="2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详见第一章采购公告（采购邀请书）3.供应商资格要求</w:t>
      </w:r>
    </w:p>
    <w:p w14:paraId="5D79B257">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本次交易一般规则</w:t>
      </w:r>
    </w:p>
    <w:p w14:paraId="15B01253">
      <w:pPr>
        <w:pStyle w:val="22"/>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表2-1 本次交易一般规则</w:t>
      </w:r>
    </w:p>
    <w:tbl>
      <w:tblPr>
        <w:tblStyle w:val="24"/>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48"/>
        <w:gridCol w:w="1680"/>
        <w:gridCol w:w="5750"/>
      </w:tblGrid>
      <w:tr w14:paraId="787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925" w:type="dxa"/>
            <w:tcBorders>
              <w:left w:val="nil"/>
            </w:tcBorders>
            <w:vAlign w:val="center"/>
          </w:tcPr>
          <w:p w14:paraId="5A28F440">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阶段</w:t>
            </w:r>
          </w:p>
        </w:tc>
        <w:tc>
          <w:tcPr>
            <w:tcW w:w="748" w:type="dxa"/>
            <w:vAlign w:val="center"/>
          </w:tcPr>
          <w:p w14:paraId="1E2C3B9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条款</w:t>
            </w:r>
          </w:p>
        </w:tc>
        <w:tc>
          <w:tcPr>
            <w:tcW w:w="1680" w:type="dxa"/>
            <w:vAlign w:val="center"/>
          </w:tcPr>
          <w:p w14:paraId="28C0FB1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项目</w:t>
            </w:r>
          </w:p>
        </w:tc>
        <w:tc>
          <w:tcPr>
            <w:tcW w:w="5750" w:type="dxa"/>
            <w:tcBorders>
              <w:right w:val="nil"/>
            </w:tcBorders>
            <w:vAlign w:val="center"/>
          </w:tcPr>
          <w:p w14:paraId="135A350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规则</w:t>
            </w:r>
          </w:p>
        </w:tc>
      </w:tr>
      <w:tr w14:paraId="228E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5" w:type="dxa"/>
            <w:vMerge w:val="restart"/>
            <w:tcBorders>
              <w:left w:val="nil"/>
            </w:tcBorders>
            <w:vAlign w:val="center"/>
          </w:tcPr>
          <w:p w14:paraId="61DDFB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687C94A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7B4549E8">
            <w:pPr>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3DD46CB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680" w:type="dxa"/>
            <w:vAlign w:val="center"/>
          </w:tcPr>
          <w:p w14:paraId="66177B2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750" w:type="dxa"/>
            <w:tcBorders>
              <w:right w:val="nil"/>
            </w:tcBorders>
            <w:vAlign w:val="center"/>
          </w:tcPr>
          <w:p w14:paraId="23C3BAE2">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14:paraId="31303D2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14:paraId="31C7113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14:paraId="346BD2AD">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14:paraId="07503D25">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14:paraId="220CAD6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14:paraId="3C597DA9">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14:paraId="1417364E">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14:paraId="386E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5" w:type="dxa"/>
            <w:vMerge w:val="continue"/>
            <w:tcBorders>
              <w:left w:val="nil"/>
            </w:tcBorders>
            <w:vAlign w:val="center"/>
          </w:tcPr>
          <w:p w14:paraId="340A4783">
            <w:pPr>
              <w:jc w:val="center"/>
              <w:rPr>
                <w:rFonts w:ascii="仿宋_GB2312" w:eastAsia="仿宋_GB2312"/>
                <w:color w:val="auto"/>
                <w:sz w:val="24"/>
                <w:szCs w:val="24"/>
                <w:highlight w:val="none"/>
              </w:rPr>
            </w:pPr>
          </w:p>
        </w:tc>
        <w:tc>
          <w:tcPr>
            <w:tcW w:w="748" w:type="dxa"/>
            <w:vAlign w:val="center"/>
          </w:tcPr>
          <w:p w14:paraId="5E6BA95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680" w:type="dxa"/>
            <w:vAlign w:val="center"/>
          </w:tcPr>
          <w:p w14:paraId="77A70D8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750" w:type="dxa"/>
            <w:tcBorders>
              <w:right w:val="nil"/>
            </w:tcBorders>
            <w:vAlign w:val="center"/>
          </w:tcPr>
          <w:p w14:paraId="2B608CE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14:paraId="65FE7DB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4E46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C955E13">
            <w:pPr>
              <w:jc w:val="center"/>
              <w:rPr>
                <w:rFonts w:ascii="仿宋_GB2312" w:eastAsia="仿宋_GB2312"/>
                <w:color w:val="auto"/>
                <w:sz w:val="24"/>
                <w:szCs w:val="24"/>
                <w:highlight w:val="none"/>
              </w:rPr>
            </w:pPr>
          </w:p>
        </w:tc>
        <w:tc>
          <w:tcPr>
            <w:tcW w:w="748" w:type="dxa"/>
            <w:vAlign w:val="center"/>
          </w:tcPr>
          <w:p w14:paraId="2EC81C22">
            <w:pPr>
              <w:adjustRightInd w:val="0"/>
              <w:snapToGrid w:val="0"/>
              <w:jc w:val="center"/>
              <w:rPr>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tc>
        <w:tc>
          <w:tcPr>
            <w:tcW w:w="1680" w:type="dxa"/>
            <w:vAlign w:val="center"/>
          </w:tcPr>
          <w:p w14:paraId="22ED02F7">
            <w:pPr>
              <w:adjustRightInd w:val="0"/>
              <w:snapToGrid w:val="0"/>
              <w:jc w:val="center"/>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750" w:type="dxa"/>
            <w:tcBorders>
              <w:right w:val="nil"/>
            </w:tcBorders>
            <w:vAlign w:val="center"/>
          </w:tcPr>
          <w:p w14:paraId="07AE81BC">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14:paraId="06A3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74F9DFD">
            <w:pPr>
              <w:jc w:val="center"/>
              <w:rPr>
                <w:rFonts w:ascii="Calibri" w:hAnsi="Calibri" w:eastAsia="宋体" w:cs="Times New Roman"/>
                <w:b/>
                <w:bCs/>
                <w:color w:val="auto"/>
                <w:sz w:val="24"/>
                <w:szCs w:val="24"/>
                <w:highlight w:val="none"/>
              </w:rPr>
            </w:pPr>
          </w:p>
        </w:tc>
        <w:tc>
          <w:tcPr>
            <w:tcW w:w="748" w:type="dxa"/>
            <w:vAlign w:val="center"/>
          </w:tcPr>
          <w:p w14:paraId="039D846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680" w:type="dxa"/>
            <w:vAlign w:val="center"/>
          </w:tcPr>
          <w:p w14:paraId="32867C6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750" w:type="dxa"/>
            <w:tcBorders>
              <w:right w:val="nil"/>
            </w:tcBorders>
            <w:vAlign w:val="center"/>
          </w:tcPr>
          <w:p w14:paraId="71C60E7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14:paraId="6D06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AAC6D8C">
            <w:pPr>
              <w:jc w:val="center"/>
              <w:rPr>
                <w:color w:val="auto"/>
                <w:sz w:val="24"/>
                <w:szCs w:val="24"/>
                <w:highlight w:val="none"/>
              </w:rPr>
            </w:pPr>
          </w:p>
        </w:tc>
        <w:tc>
          <w:tcPr>
            <w:tcW w:w="748" w:type="dxa"/>
            <w:vAlign w:val="center"/>
          </w:tcPr>
          <w:p w14:paraId="12C50D7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680" w:type="dxa"/>
            <w:vAlign w:val="center"/>
          </w:tcPr>
          <w:p w14:paraId="7013EB6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750" w:type="dxa"/>
            <w:tcBorders>
              <w:right w:val="nil"/>
            </w:tcBorders>
            <w:vAlign w:val="center"/>
          </w:tcPr>
          <w:p w14:paraId="331333B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14:paraId="3EFF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D0A2F73">
            <w:pPr>
              <w:jc w:val="center"/>
              <w:rPr>
                <w:color w:val="auto"/>
                <w:sz w:val="24"/>
                <w:szCs w:val="24"/>
                <w:highlight w:val="none"/>
              </w:rPr>
            </w:pPr>
          </w:p>
        </w:tc>
        <w:tc>
          <w:tcPr>
            <w:tcW w:w="748" w:type="dxa"/>
            <w:vAlign w:val="center"/>
          </w:tcPr>
          <w:p w14:paraId="1ECA4859">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680" w:type="dxa"/>
            <w:vAlign w:val="center"/>
          </w:tcPr>
          <w:p w14:paraId="707410C6">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750" w:type="dxa"/>
            <w:tcBorders>
              <w:right w:val="nil"/>
            </w:tcBorders>
            <w:vAlign w:val="center"/>
          </w:tcPr>
          <w:p w14:paraId="28A3777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14:paraId="61CF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0F98437">
            <w:pPr>
              <w:jc w:val="center"/>
              <w:rPr>
                <w:color w:val="auto"/>
                <w:sz w:val="24"/>
                <w:szCs w:val="24"/>
                <w:highlight w:val="none"/>
              </w:rPr>
            </w:pPr>
          </w:p>
        </w:tc>
        <w:tc>
          <w:tcPr>
            <w:tcW w:w="748" w:type="dxa"/>
            <w:vAlign w:val="center"/>
          </w:tcPr>
          <w:p w14:paraId="4F3B146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tc>
        <w:tc>
          <w:tcPr>
            <w:tcW w:w="1680" w:type="dxa"/>
            <w:vAlign w:val="center"/>
          </w:tcPr>
          <w:p w14:paraId="352817C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750" w:type="dxa"/>
            <w:tcBorders>
              <w:right w:val="nil"/>
            </w:tcBorders>
            <w:vAlign w:val="center"/>
          </w:tcPr>
          <w:p w14:paraId="6FBD1CC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14:paraId="5E79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78D84DD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52AA06BA">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53F26877">
            <w:pPr>
              <w:adjustRightInd w:val="0"/>
              <w:snapToGrid w:val="0"/>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6DA530E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680" w:type="dxa"/>
            <w:vAlign w:val="center"/>
          </w:tcPr>
          <w:p w14:paraId="2042545F">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750" w:type="dxa"/>
            <w:tcBorders>
              <w:right w:val="nil"/>
            </w:tcBorders>
            <w:vAlign w:val="center"/>
          </w:tcPr>
          <w:p w14:paraId="3B7C571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1</w:t>
            </w:r>
            <w:r>
              <w:rPr>
                <w:rFonts w:hint="eastAsia" w:ascii="仿宋_GB2312" w:eastAsia="仿宋_GB2312" w:hAnsiTheme="minorEastAsia"/>
                <w:color w:val="auto"/>
                <w:sz w:val="24"/>
                <w:szCs w:val="24"/>
                <w:highlight w:val="none"/>
              </w:rPr>
              <w:t>份</w:t>
            </w:r>
          </w:p>
        </w:tc>
      </w:tr>
      <w:tr w14:paraId="11C5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25" w:type="dxa"/>
            <w:vMerge w:val="continue"/>
            <w:tcBorders>
              <w:left w:val="nil"/>
            </w:tcBorders>
            <w:vAlign w:val="center"/>
          </w:tcPr>
          <w:p w14:paraId="3A95CA3E">
            <w:pPr>
              <w:adjustRightInd w:val="0"/>
              <w:snapToGrid w:val="0"/>
              <w:jc w:val="center"/>
              <w:rPr>
                <w:rFonts w:ascii="仿宋_GB2312" w:eastAsia="仿宋_GB2312"/>
                <w:color w:val="auto"/>
                <w:sz w:val="24"/>
                <w:szCs w:val="24"/>
                <w:highlight w:val="none"/>
              </w:rPr>
            </w:pPr>
          </w:p>
        </w:tc>
        <w:tc>
          <w:tcPr>
            <w:tcW w:w="748" w:type="dxa"/>
            <w:vAlign w:val="center"/>
          </w:tcPr>
          <w:p w14:paraId="65FD3FA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680" w:type="dxa"/>
            <w:vAlign w:val="center"/>
          </w:tcPr>
          <w:p w14:paraId="6736BF5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750" w:type="dxa"/>
            <w:tcBorders>
              <w:right w:val="nil"/>
            </w:tcBorders>
            <w:vAlign w:val="center"/>
          </w:tcPr>
          <w:p w14:paraId="488A2925">
            <w:pPr>
              <w:keepNext w:val="0"/>
              <w:keepLines w:val="0"/>
              <w:pageBreakBefore w:val="0"/>
              <w:widowControl w:val="0"/>
              <w:kinsoku/>
              <w:wordWrap/>
              <w:overflowPunct/>
              <w:topLinePunct w:val="0"/>
              <w:autoSpaceDE/>
              <w:autoSpaceDN/>
              <w:bidi w:val="0"/>
              <w:adjustRightInd w:val="0"/>
              <w:snapToGrid w:val="0"/>
              <w:ind w:firstLine="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14:paraId="76CA364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14:paraId="40A7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C51D967">
            <w:pPr>
              <w:adjustRightInd w:val="0"/>
              <w:snapToGrid w:val="0"/>
              <w:jc w:val="center"/>
              <w:rPr>
                <w:rFonts w:ascii="仿宋_GB2312" w:eastAsia="仿宋_GB2312"/>
                <w:color w:val="auto"/>
                <w:sz w:val="24"/>
                <w:szCs w:val="24"/>
                <w:highlight w:val="none"/>
              </w:rPr>
            </w:pPr>
          </w:p>
        </w:tc>
        <w:tc>
          <w:tcPr>
            <w:tcW w:w="748" w:type="dxa"/>
            <w:vAlign w:val="center"/>
          </w:tcPr>
          <w:p w14:paraId="2297E94A">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680" w:type="dxa"/>
            <w:vAlign w:val="center"/>
          </w:tcPr>
          <w:p w14:paraId="691A6EA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750" w:type="dxa"/>
            <w:tcBorders>
              <w:right w:val="nil"/>
            </w:tcBorders>
            <w:vAlign w:val="center"/>
          </w:tcPr>
          <w:p w14:paraId="4E1C5D0C">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14:paraId="10B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restart"/>
            <w:tcBorders>
              <w:left w:val="nil"/>
            </w:tcBorders>
            <w:vAlign w:val="center"/>
          </w:tcPr>
          <w:p w14:paraId="0A377488">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文件开启及评审</w:t>
            </w:r>
          </w:p>
        </w:tc>
        <w:tc>
          <w:tcPr>
            <w:tcW w:w="748" w:type="dxa"/>
            <w:vAlign w:val="center"/>
          </w:tcPr>
          <w:p w14:paraId="4311B96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680" w:type="dxa"/>
            <w:vAlign w:val="center"/>
          </w:tcPr>
          <w:p w14:paraId="4937163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750" w:type="dxa"/>
            <w:tcBorders>
              <w:right w:val="nil"/>
            </w:tcBorders>
            <w:vAlign w:val="center"/>
          </w:tcPr>
          <w:p w14:paraId="7F9FF0B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14:paraId="3808FC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14:paraId="7247A0A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14:paraId="4E3E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52B89FB">
            <w:pPr>
              <w:adjustRightInd w:val="0"/>
              <w:snapToGrid w:val="0"/>
              <w:jc w:val="center"/>
              <w:rPr>
                <w:rFonts w:ascii="仿宋_GB2312" w:eastAsia="仿宋_GB2312"/>
                <w:color w:val="auto"/>
                <w:sz w:val="24"/>
                <w:szCs w:val="24"/>
                <w:highlight w:val="none"/>
              </w:rPr>
            </w:pPr>
          </w:p>
        </w:tc>
        <w:tc>
          <w:tcPr>
            <w:tcW w:w="748" w:type="dxa"/>
            <w:vAlign w:val="center"/>
          </w:tcPr>
          <w:p w14:paraId="1D4E8E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680" w:type="dxa"/>
            <w:vAlign w:val="center"/>
          </w:tcPr>
          <w:p w14:paraId="41B26A3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750" w:type="dxa"/>
            <w:tcBorders>
              <w:right w:val="nil"/>
            </w:tcBorders>
            <w:vAlign w:val="center"/>
          </w:tcPr>
          <w:p w14:paraId="6F3CDA6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14:paraId="3C92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2FA1961D">
            <w:pPr>
              <w:adjustRightInd w:val="0"/>
              <w:snapToGrid w:val="0"/>
              <w:jc w:val="center"/>
              <w:rPr>
                <w:rFonts w:ascii="仿宋_GB2312" w:eastAsia="仿宋_GB2312"/>
                <w:color w:val="auto"/>
                <w:sz w:val="24"/>
                <w:szCs w:val="24"/>
                <w:highlight w:val="none"/>
              </w:rPr>
            </w:pPr>
          </w:p>
        </w:tc>
        <w:tc>
          <w:tcPr>
            <w:tcW w:w="748" w:type="dxa"/>
            <w:vAlign w:val="center"/>
          </w:tcPr>
          <w:p w14:paraId="36CC7C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680" w:type="dxa"/>
            <w:vAlign w:val="center"/>
          </w:tcPr>
          <w:p w14:paraId="31ACE71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750" w:type="dxa"/>
            <w:tcBorders>
              <w:right w:val="nil"/>
            </w:tcBorders>
            <w:vAlign w:val="center"/>
          </w:tcPr>
          <w:p w14:paraId="784C3AA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3</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14:paraId="1781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A1A41DC">
            <w:pPr>
              <w:adjustRightInd w:val="0"/>
              <w:snapToGrid w:val="0"/>
              <w:jc w:val="center"/>
              <w:rPr>
                <w:rFonts w:ascii="仿宋_GB2312" w:eastAsia="仿宋_GB2312"/>
                <w:color w:val="auto"/>
                <w:sz w:val="24"/>
                <w:szCs w:val="24"/>
                <w:highlight w:val="none"/>
              </w:rPr>
            </w:pPr>
          </w:p>
        </w:tc>
        <w:tc>
          <w:tcPr>
            <w:tcW w:w="748" w:type="dxa"/>
            <w:vAlign w:val="center"/>
          </w:tcPr>
          <w:p w14:paraId="158D88E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680" w:type="dxa"/>
            <w:vAlign w:val="center"/>
          </w:tcPr>
          <w:p w14:paraId="5F08ABF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750" w:type="dxa"/>
            <w:tcBorders>
              <w:right w:val="nil"/>
            </w:tcBorders>
            <w:vAlign w:val="center"/>
          </w:tcPr>
          <w:p w14:paraId="2DD1F9F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14:paraId="1F40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79628F4D">
            <w:pPr>
              <w:adjustRightInd w:val="0"/>
              <w:snapToGrid w:val="0"/>
              <w:jc w:val="center"/>
              <w:rPr>
                <w:rFonts w:ascii="仿宋_GB2312" w:eastAsia="仿宋_GB2312"/>
                <w:color w:val="auto"/>
                <w:sz w:val="24"/>
                <w:szCs w:val="24"/>
                <w:highlight w:val="none"/>
              </w:rPr>
            </w:pPr>
          </w:p>
        </w:tc>
        <w:tc>
          <w:tcPr>
            <w:tcW w:w="748" w:type="dxa"/>
            <w:vAlign w:val="center"/>
          </w:tcPr>
          <w:p w14:paraId="4F78898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680" w:type="dxa"/>
            <w:vAlign w:val="center"/>
          </w:tcPr>
          <w:p w14:paraId="03B2970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750" w:type="dxa"/>
            <w:tcBorders>
              <w:right w:val="nil"/>
            </w:tcBorders>
            <w:vAlign w:val="center"/>
          </w:tcPr>
          <w:p w14:paraId="766995E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14:paraId="050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3147CDA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确定成交人</w:t>
            </w:r>
          </w:p>
        </w:tc>
        <w:tc>
          <w:tcPr>
            <w:tcW w:w="748" w:type="dxa"/>
            <w:vAlign w:val="center"/>
          </w:tcPr>
          <w:p w14:paraId="3B23762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680" w:type="dxa"/>
            <w:vAlign w:val="center"/>
          </w:tcPr>
          <w:p w14:paraId="66C9C2B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750" w:type="dxa"/>
            <w:tcBorders>
              <w:right w:val="nil"/>
            </w:tcBorders>
            <w:vAlign w:val="center"/>
          </w:tcPr>
          <w:p w14:paraId="68680B92">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3F4B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D4B1DBB">
            <w:pPr>
              <w:adjustRightInd w:val="0"/>
              <w:snapToGrid w:val="0"/>
              <w:jc w:val="center"/>
              <w:rPr>
                <w:rFonts w:ascii="仿宋_GB2312" w:eastAsia="仿宋_GB2312"/>
                <w:color w:val="auto"/>
                <w:sz w:val="24"/>
                <w:szCs w:val="24"/>
                <w:highlight w:val="none"/>
              </w:rPr>
            </w:pPr>
          </w:p>
        </w:tc>
        <w:tc>
          <w:tcPr>
            <w:tcW w:w="748" w:type="dxa"/>
            <w:vAlign w:val="center"/>
          </w:tcPr>
          <w:p w14:paraId="09BCBB2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680" w:type="dxa"/>
            <w:vAlign w:val="center"/>
          </w:tcPr>
          <w:p w14:paraId="2E85CAF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750" w:type="dxa"/>
            <w:tcBorders>
              <w:right w:val="nil"/>
            </w:tcBorders>
            <w:vAlign w:val="center"/>
          </w:tcPr>
          <w:p w14:paraId="0BACD946">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4821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DEA0B13">
            <w:pPr>
              <w:adjustRightInd w:val="0"/>
              <w:snapToGrid w:val="0"/>
              <w:jc w:val="center"/>
              <w:rPr>
                <w:rFonts w:ascii="仿宋_GB2312" w:eastAsia="仿宋_GB2312"/>
                <w:color w:val="auto"/>
                <w:sz w:val="24"/>
                <w:szCs w:val="24"/>
                <w:highlight w:val="none"/>
              </w:rPr>
            </w:pPr>
          </w:p>
        </w:tc>
        <w:tc>
          <w:tcPr>
            <w:tcW w:w="748" w:type="dxa"/>
            <w:vAlign w:val="center"/>
          </w:tcPr>
          <w:p w14:paraId="3BB9672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680" w:type="dxa"/>
            <w:vAlign w:val="center"/>
          </w:tcPr>
          <w:p w14:paraId="0948DD8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750" w:type="dxa"/>
            <w:tcBorders>
              <w:right w:val="nil"/>
            </w:tcBorders>
            <w:vAlign w:val="center"/>
          </w:tcPr>
          <w:p w14:paraId="41FB6E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14:paraId="1CD3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tcBorders>
              <w:left w:val="nil"/>
            </w:tcBorders>
            <w:vAlign w:val="center"/>
          </w:tcPr>
          <w:p w14:paraId="386F3EE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其他</w:t>
            </w:r>
          </w:p>
        </w:tc>
        <w:tc>
          <w:tcPr>
            <w:tcW w:w="748" w:type="dxa"/>
            <w:vAlign w:val="center"/>
          </w:tcPr>
          <w:p w14:paraId="7A673F3C">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680" w:type="dxa"/>
            <w:vAlign w:val="center"/>
          </w:tcPr>
          <w:p w14:paraId="658821D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需要补充的其他内容</w:t>
            </w:r>
          </w:p>
        </w:tc>
        <w:tc>
          <w:tcPr>
            <w:tcW w:w="5750" w:type="dxa"/>
            <w:tcBorders>
              <w:right w:val="nil"/>
            </w:tcBorders>
            <w:vAlign w:val="center"/>
          </w:tcPr>
          <w:p w14:paraId="1B19E2F8">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如采购文件内容与响应文件格式工程量清单存在不一致情形，则以响应文件格式工程量清单为准。如采购文件条款与合同存在不一致情形，则以合同为准。</w:t>
            </w:r>
          </w:p>
        </w:tc>
      </w:tr>
      <w:tr w14:paraId="22B8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tcBorders>
              <w:left w:val="nil"/>
            </w:tcBorders>
            <w:vAlign w:val="center"/>
          </w:tcPr>
          <w:p w14:paraId="3EB2ED43">
            <w:pPr>
              <w:adjustRightInd w:val="0"/>
              <w:snapToGrid w:val="0"/>
              <w:jc w:val="center"/>
              <w:rPr>
                <w:rFonts w:ascii="仿宋_GB2312" w:eastAsia="仿宋_GB2312"/>
                <w:color w:val="auto"/>
                <w:sz w:val="24"/>
                <w:szCs w:val="24"/>
                <w:highlight w:val="none"/>
              </w:rPr>
            </w:pPr>
          </w:p>
        </w:tc>
        <w:tc>
          <w:tcPr>
            <w:tcW w:w="748" w:type="dxa"/>
            <w:vAlign w:val="center"/>
          </w:tcPr>
          <w:p w14:paraId="06E9DA1F">
            <w:pPr>
              <w:adjustRightInd w:val="0"/>
              <w:snapToGrid w:val="0"/>
              <w:jc w:val="center"/>
              <w:rPr>
                <w:rFonts w:hint="eastAsia" w:ascii="仿宋_GB2312" w:eastAsia="仿宋_GB2312"/>
                <w:color w:val="auto"/>
                <w:sz w:val="24"/>
                <w:szCs w:val="24"/>
                <w:highlight w:val="none"/>
                <w:lang w:val="en-US" w:eastAsia="zh-CN"/>
              </w:rPr>
            </w:pPr>
          </w:p>
        </w:tc>
        <w:tc>
          <w:tcPr>
            <w:tcW w:w="1680" w:type="dxa"/>
            <w:vAlign w:val="center"/>
          </w:tcPr>
          <w:p w14:paraId="55AAB398">
            <w:pPr>
              <w:adjustRightInd w:val="0"/>
              <w:snapToGrid w:val="0"/>
              <w:jc w:val="center"/>
              <w:rPr>
                <w:rFonts w:hint="eastAsia" w:ascii="仿宋_GB2312" w:eastAsia="仿宋_GB2312"/>
                <w:color w:val="auto"/>
                <w:sz w:val="24"/>
                <w:szCs w:val="24"/>
                <w:highlight w:val="none"/>
              </w:rPr>
            </w:pPr>
          </w:p>
        </w:tc>
        <w:tc>
          <w:tcPr>
            <w:tcW w:w="5750" w:type="dxa"/>
            <w:tcBorders>
              <w:right w:val="nil"/>
            </w:tcBorders>
            <w:vAlign w:val="center"/>
          </w:tcPr>
          <w:p w14:paraId="2752EA49">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val="en-US" w:eastAsia="zh-CN"/>
              </w:rPr>
            </w:pPr>
          </w:p>
        </w:tc>
      </w:tr>
    </w:tbl>
    <w:p w14:paraId="3B159879">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若出现以下情况之一的，采购人将拒绝接收响应文件</w:t>
      </w:r>
    </w:p>
    <w:p w14:paraId="402D059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061D6CC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481CD44D">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发生下列情况之一者，视为无效响应行为</w:t>
      </w:r>
    </w:p>
    <w:p w14:paraId="05E0E68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14:paraId="52FABDC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14:paraId="3B8DC82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14:paraId="26F8B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14:paraId="00BB131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14:paraId="6C99BF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14:paraId="1A3C5F5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14:paraId="54AF3A7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14:paraId="2166A65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14:paraId="03525C06">
      <w:pPr>
        <w:adjustRightInd/>
        <w:snapToGrid/>
        <w:spacing w:line="6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（10）非法定代表人或</w:t>
      </w:r>
      <w:r>
        <w:rPr>
          <w:rFonts w:hint="eastAsia" w:ascii="仿宋_GB2312" w:eastAsia="仿宋_GB2312" w:hAnsiTheme="minorHAnsi"/>
          <w:color w:val="auto"/>
          <w:sz w:val="28"/>
          <w:szCs w:val="28"/>
          <w:highlight w:val="none"/>
          <w:lang w:val="en-US" w:eastAsia="zh-CN"/>
        </w:rPr>
        <w:t>授权委托代理人</w:t>
      </w:r>
      <w:r>
        <w:rPr>
          <w:rFonts w:hint="eastAsia" w:ascii="仿宋_GB2312" w:eastAsia="仿宋_GB2312"/>
          <w:color w:val="auto"/>
          <w:sz w:val="28"/>
          <w:szCs w:val="28"/>
          <w:highlight w:val="none"/>
          <w:lang w:val="en-US" w:eastAsia="zh-CN"/>
        </w:rPr>
        <w:t>递交响应文件。</w:t>
      </w:r>
    </w:p>
    <w:p w14:paraId="091D6407">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响应保证金</w:t>
      </w:r>
    </w:p>
    <w:p w14:paraId="3B81F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14:paraId="0874CA0E">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响应文件要求</w:t>
      </w:r>
    </w:p>
    <w:p w14:paraId="08FE308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响应文件包括下列内容:</w:t>
      </w:r>
    </w:p>
    <w:p w14:paraId="717AA9B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14:paraId="4F0F688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14:paraId="0D86F07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14:paraId="30EA767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14:paraId="699C934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14:paraId="7A86269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14:paraId="22B1D4BD">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异议</w:t>
      </w:r>
    </w:p>
    <w:p w14:paraId="1C50A7B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14:paraId="5E91C6E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14:paraId="0090314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14:paraId="4361DCA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14:paraId="6B9C13C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4FF47A6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.3异议人与采购人对异议事项无法达成一致的，异议人可向采购人的监管部门进行反映。</w:t>
      </w:r>
    </w:p>
    <w:p w14:paraId="2463E71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eastAsia="仿宋_GB2312"/>
          <w:color w:val="auto"/>
          <w:sz w:val="28"/>
          <w:szCs w:val="28"/>
          <w:highlight w:val="none"/>
        </w:rPr>
      </w:pPr>
    </w:p>
    <w:p w14:paraId="4539F4D8">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本章附件</w:t>
      </w:r>
    </w:p>
    <w:p w14:paraId="7E22F4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14:paraId="621EB20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14:paraId="452409A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14:paraId="7D4A1D4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14:paraId="24AEDF2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heme="majorEastAsia" w:hAnsiTheme="majorEastAsia" w:eastAsiaTheme="majorEastAsia"/>
          <w:b/>
          <w:color w:val="auto"/>
          <w:sz w:val="28"/>
          <w:szCs w:val="28"/>
          <w:highlight w:val="none"/>
          <w:lang w:val="en-US" w:eastAsia="zh-CN"/>
        </w:rPr>
      </w:pP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14:paraId="2AFA153D">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2A5EF1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附件1</w:t>
      </w:r>
    </w:p>
    <w:p w14:paraId="7C46FDDF">
      <w:pPr>
        <w:adjustRightInd w:val="0"/>
        <w:snapToGrid w:val="0"/>
        <w:spacing w:line="600" w:lineRule="exact"/>
        <w:jc w:val="center"/>
        <w:rPr>
          <w:rFonts w:ascii="方正小标宋简体" w:eastAsia="方正小标宋简体" w:hAnsiTheme="majorEastAsia"/>
          <w:color w:val="auto"/>
          <w:sz w:val="40"/>
          <w:szCs w:val="40"/>
          <w:highlight w:val="none"/>
        </w:rPr>
      </w:pPr>
      <w:r>
        <w:rPr>
          <w:rFonts w:hint="eastAsia" w:ascii="方正小标宋简体" w:eastAsia="方正小标宋简体" w:hAnsiTheme="majorEastAsia"/>
          <w:color w:val="auto"/>
          <w:sz w:val="40"/>
          <w:szCs w:val="40"/>
          <w:highlight w:val="none"/>
        </w:rPr>
        <w:t>响应文件开启表</w:t>
      </w:r>
    </w:p>
    <w:p w14:paraId="279BFC8C">
      <w:pPr>
        <w:pStyle w:val="38"/>
        <w:rPr>
          <w:rFonts w:hint="eastAsia" w:ascii="仿宋_GB2312" w:hAnsi="仿宋_GB2312" w:eastAsia="仿宋_GB2312" w:cs="仿宋_GB2312"/>
          <w:color w:val="auto"/>
          <w:sz w:val="28"/>
          <w:szCs w:val="32"/>
          <w:highlight w:val="none"/>
        </w:rPr>
      </w:pPr>
    </w:p>
    <w:p w14:paraId="1DC8C5A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u w:val="single"/>
          <w:lang w:val="en-US" w:eastAsia="zh-CN"/>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4"/>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3301"/>
        <w:gridCol w:w="1001"/>
        <w:gridCol w:w="1675"/>
        <w:gridCol w:w="1384"/>
        <w:gridCol w:w="836"/>
      </w:tblGrid>
      <w:tr w14:paraId="1AB46F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7" w:type="dxa"/>
            <w:vMerge w:val="restart"/>
            <w:tcBorders>
              <w:top w:val="single" w:color="auto" w:sz="4" w:space="0"/>
            </w:tcBorders>
            <w:vAlign w:val="center"/>
          </w:tcPr>
          <w:p w14:paraId="58DEAE2E">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序号</w:t>
            </w:r>
          </w:p>
        </w:tc>
        <w:tc>
          <w:tcPr>
            <w:tcW w:w="3402" w:type="dxa"/>
            <w:vMerge w:val="restart"/>
            <w:tcBorders>
              <w:top w:val="single" w:color="auto" w:sz="4" w:space="0"/>
            </w:tcBorders>
            <w:vAlign w:val="center"/>
          </w:tcPr>
          <w:p w14:paraId="74F7BBA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w:t>
            </w:r>
          </w:p>
        </w:tc>
        <w:tc>
          <w:tcPr>
            <w:tcW w:w="1020" w:type="dxa"/>
            <w:vMerge w:val="restart"/>
            <w:tcBorders>
              <w:top w:val="single" w:color="auto" w:sz="4" w:space="0"/>
            </w:tcBorders>
            <w:vAlign w:val="center"/>
          </w:tcPr>
          <w:p w14:paraId="6FDDB6E0">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密封</w:t>
            </w:r>
          </w:p>
          <w:p w14:paraId="28C1D8A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情况</w:t>
            </w:r>
          </w:p>
        </w:tc>
        <w:tc>
          <w:tcPr>
            <w:tcW w:w="1701" w:type="dxa"/>
            <w:vMerge w:val="restart"/>
            <w:tcBorders>
              <w:top w:val="single" w:color="auto" w:sz="4" w:space="0"/>
            </w:tcBorders>
            <w:vAlign w:val="center"/>
          </w:tcPr>
          <w:p w14:paraId="37AB32E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报价</w:t>
            </w:r>
          </w:p>
          <w:p w14:paraId="4537C7FE">
            <w:pPr>
              <w:adjustRightInd w:val="0"/>
              <w:snapToGrid w:val="0"/>
              <w:jc w:val="center"/>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eastAsia="zh-CN"/>
              </w:rPr>
              <w:t>（</w:t>
            </w:r>
            <w:r>
              <w:rPr>
                <w:rFonts w:hint="eastAsia" w:ascii="仿宋_GB2312" w:eastAsia="仿宋_GB2312"/>
                <w:b/>
                <w:bCs/>
                <w:color w:val="auto"/>
                <w:sz w:val="24"/>
                <w:szCs w:val="24"/>
                <w:highlight w:val="none"/>
                <w:lang w:val="en-US" w:eastAsia="zh-CN"/>
              </w:rPr>
              <w:t>元）</w:t>
            </w:r>
          </w:p>
        </w:tc>
        <w:tc>
          <w:tcPr>
            <w:tcW w:w="1417" w:type="dxa"/>
            <w:vMerge w:val="restart"/>
            <w:tcBorders>
              <w:top w:val="single" w:color="auto" w:sz="4" w:space="0"/>
            </w:tcBorders>
            <w:vAlign w:val="center"/>
          </w:tcPr>
          <w:p w14:paraId="0BDD0E58">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供应商代表签名</w:t>
            </w:r>
          </w:p>
        </w:tc>
        <w:tc>
          <w:tcPr>
            <w:tcW w:w="850" w:type="dxa"/>
            <w:vMerge w:val="restart"/>
            <w:tcBorders>
              <w:top w:val="single" w:color="auto" w:sz="4" w:space="0"/>
            </w:tcBorders>
            <w:vAlign w:val="center"/>
          </w:tcPr>
          <w:p w14:paraId="12DD42AE">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备注</w:t>
            </w:r>
          </w:p>
        </w:tc>
      </w:tr>
      <w:tr w14:paraId="161AB58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7" w:type="dxa"/>
            <w:vMerge w:val="continue"/>
            <w:vAlign w:val="center"/>
          </w:tcPr>
          <w:p w14:paraId="5F7F980B">
            <w:pPr>
              <w:adjustRightInd w:val="0"/>
              <w:snapToGrid w:val="0"/>
              <w:spacing w:line="600" w:lineRule="exact"/>
              <w:jc w:val="center"/>
              <w:rPr>
                <w:rFonts w:ascii="仿宋_GB2312" w:eastAsia="仿宋_GB2312"/>
                <w:color w:val="auto"/>
                <w:sz w:val="24"/>
                <w:szCs w:val="24"/>
                <w:highlight w:val="none"/>
              </w:rPr>
            </w:pPr>
          </w:p>
        </w:tc>
        <w:tc>
          <w:tcPr>
            <w:tcW w:w="3402" w:type="dxa"/>
            <w:vMerge w:val="continue"/>
            <w:vAlign w:val="center"/>
          </w:tcPr>
          <w:p w14:paraId="6A64C055">
            <w:pPr>
              <w:adjustRightInd w:val="0"/>
              <w:snapToGrid w:val="0"/>
              <w:spacing w:line="600" w:lineRule="exact"/>
              <w:jc w:val="center"/>
              <w:rPr>
                <w:rFonts w:ascii="仿宋_GB2312" w:eastAsia="仿宋_GB2312"/>
                <w:color w:val="auto"/>
                <w:sz w:val="24"/>
                <w:szCs w:val="24"/>
                <w:highlight w:val="none"/>
              </w:rPr>
            </w:pPr>
          </w:p>
        </w:tc>
        <w:tc>
          <w:tcPr>
            <w:tcW w:w="1020" w:type="dxa"/>
            <w:vMerge w:val="continue"/>
            <w:vAlign w:val="center"/>
          </w:tcPr>
          <w:p w14:paraId="401C4767">
            <w:pPr>
              <w:adjustRightInd w:val="0"/>
              <w:snapToGrid w:val="0"/>
              <w:spacing w:line="600" w:lineRule="exact"/>
              <w:jc w:val="center"/>
              <w:rPr>
                <w:rFonts w:ascii="仿宋_GB2312" w:eastAsia="仿宋_GB2312"/>
                <w:color w:val="auto"/>
                <w:sz w:val="24"/>
                <w:szCs w:val="24"/>
                <w:highlight w:val="none"/>
              </w:rPr>
            </w:pPr>
          </w:p>
        </w:tc>
        <w:tc>
          <w:tcPr>
            <w:tcW w:w="1701" w:type="dxa"/>
            <w:vMerge w:val="continue"/>
            <w:vAlign w:val="center"/>
          </w:tcPr>
          <w:p w14:paraId="3E1D4364">
            <w:pPr>
              <w:adjustRightInd w:val="0"/>
              <w:snapToGrid w:val="0"/>
              <w:spacing w:line="600" w:lineRule="exact"/>
              <w:jc w:val="center"/>
              <w:rPr>
                <w:rFonts w:ascii="仿宋_GB2312" w:eastAsia="仿宋_GB2312"/>
                <w:color w:val="auto"/>
                <w:sz w:val="24"/>
                <w:szCs w:val="24"/>
                <w:highlight w:val="none"/>
              </w:rPr>
            </w:pPr>
          </w:p>
        </w:tc>
        <w:tc>
          <w:tcPr>
            <w:tcW w:w="1417" w:type="dxa"/>
            <w:vMerge w:val="continue"/>
            <w:vAlign w:val="center"/>
          </w:tcPr>
          <w:p w14:paraId="120B2821">
            <w:pPr>
              <w:adjustRightInd w:val="0"/>
              <w:snapToGrid w:val="0"/>
              <w:spacing w:line="600" w:lineRule="exact"/>
              <w:jc w:val="center"/>
              <w:rPr>
                <w:rFonts w:ascii="仿宋_GB2312" w:eastAsia="仿宋_GB2312"/>
                <w:color w:val="auto"/>
                <w:sz w:val="24"/>
                <w:szCs w:val="24"/>
                <w:highlight w:val="none"/>
              </w:rPr>
            </w:pPr>
          </w:p>
        </w:tc>
        <w:tc>
          <w:tcPr>
            <w:tcW w:w="850" w:type="dxa"/>
            <w:vMerge w:val="continue"/>
            <w:vAlign w:val="center"/>
          </w:tcPr>
          <w:p w14:paraId="6739B32A">
            <w:pPr>
              <w:adjustRightInd w:val="0"/>
              <w:snapToGrid w:val="0"/>
              <w:spacing w:line="600" w:lineRule="exact"/>
              <w:jc w:val="center"/>
              <w:rPr>
                <w:rFonts w:ascii="仿宋_GB2312" w:eastAsia="仿宋_GB2312"/>
                <w:color w:val="auto"/>
                <w:sz w:val="24"/>
                <w:szCs w:val="24"/>
                <w:highlight w:val="none"/>
              </w:rPr>
            </w:pPr>
          </w:p>
        </w:tc>
      </w:tr>
      <w:tr w14:paraId="78AF07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4CB1B0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28F23C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615782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33DF6C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25A422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232335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BC0AB4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BBB3C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558B37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5111CE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4BAEE5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4D4860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F5C7A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457CFB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59209E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367DC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7C3A9C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121CD4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3BFC30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8FFEB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35F583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3B740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31EE76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440091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0C9BD4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6D59B8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4A4215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1A9FD86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8CCA7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6D89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08C17D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75E5A6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0EA821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1B2F41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C6028A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bottom w:val="single" w:color="auto" w:sz="4" w:space="0"/>
            </w:tcBorders>
            <w:vAlign w:val="center"/>
          </w:tcPr>
          <w:p w14:paraId="4AFFAB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bottom w:val="single" w:color="auto" w:sz="4" w:space="0"/>
            </w:tcBorders>
            <w:vAlign w:val="center"/>
          </w:tcPr>
          <w:p w14:paraId="21749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bottom w:val="single" w:color="auto" w:sz="4" w:space="0"/>
            </w:tcBorders>
            <w:vAlign w:val="center"/>
          </w:tcPr>
          <w:p w14:paraId="544804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bottom w:val="single" w:color="auto" w:sz="4" w:space="0"/>
            </w:tcBorders>
            <w:vAlign w:val="center"/>
          </w:tcPr>
          <w:p w14:paraId="70EFB3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bottom w:val="single" w:color="auto" w:sz="4" w:space="0"/>
            </w:tcBorders>
            <w:vAlign w:val="center"/>
          </w:tcPr>
          <w:p w14:paraId="25086B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bottom w:val="single" w:color="auto" w:sz="4" w:space="0"/>
            </w:tcBorders>
            <w:vAlign w:val="center"/>
          </w:tcPr>
          <w:p w14:paraId="464B50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88402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bottom w:val="single" w:color="auto" w:sz="4" w:space="0"/>
            </w:tcBorders>
            <w:vAlign w:val="center"/>
          </w:tcPr>
          <w:p w14:paraId="7CA36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top w:val="single" w:color="auto" w:sz="4" w:space="0"/>
              <w:bottom w:val="single" w:color="auto" w:sz="4" w:space="0"/>
            </w:tcBorders>
            <w:vAlign w:val="center"/>
          </w:tcPr>
          <w:p w14:paraId="4591CB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top w:val="single" w:color="auto" w:sz="4" w:space="0"/>
              <w:bottom w:val="single" w:color="auto" w:sz="4" w:space="0"/>
            </w:tcBorders>
            <w:vAlign w:val="center"/>
          </w:tcPr>
          <w:p w14:paraId="2625BA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top w:val="single" w:color="auto" w:sz="4" w:space="0"/>
              <w:bottom w:val="single" w:color="auto" w:sz="4" w:space="0"/>
            </w:tcBorders>
            <w:vAlign w:val="center"/>
          </w:tcPr>
          <w:p w14:paraId="37148C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top w:val="single" w:color="auto" w:sz="4" w:space="0"/>
              <w:bottom w:val="single" w:color="auto" w:sz="4" w:space="0"/>
            </w:tcBorders>
            <w:vAlign w:val="center"/>
          </w:tcPr>
          <w:p w14:paraId="254CA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top w:val="single" w:color="auto" w:sz="4" w:space="0"/>
              <w:bottom w:val="single" w:color="auto" w:sz="4" w:space="0"/>
            </w:tcBorders>
            <w:vAlign w:val="center"/>
          </w:tcPr>
          <w:p w14:paraId="5905ED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bl>
    <w:p w14:paraId="2D31D1CA">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3D34417E">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5CB1EC2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508ACA18">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附件2</w:t>
      </w:r>
    </w:p>
    <w:p w14:paraId="75210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问题澄清通知</w:t>
      </w:r>
    </w:p>
    <w:p w14:paraId="73F29CCB">
      <w:pPr>
        <w:pStyle w:val="38"/>
        <w:rPr>
          <w:rFonts w:hint="eastAsia" w:ascii="仿宋_GB2312" w:hAnsi="仿宋_GB2312" w:eastAsia="仿宋_GB2312" w:cs="仿宋_GB2312"/>
          <w:color w:val="auto"/>
          <w:highlight w:val="none"/>
        </w:rPr>
      </w:pPr>
    </w:p>
    <w:p w14:paraId="652CD7CF">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编号：</w:t>
      </w:r>
    </w:p>
    <w:p w14:paraId="60333228">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（供应商名称）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D93DF8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的评审小组，对你方的响应文件进行了仔细的审查，现需你方对下列问题以书面形式予以澄清：</w:t>
      </w:r>
    </w:p>
    <w:p w14:paraId="08D35D0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p w14:paraId="7FBEDC3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p w14:paraId="4697303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请将上述问题的澄清于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时前递交至</w:t>
      </w:r>
      <w:r>
        <w:rPr>
          <w:rFonts w:hint="eastAsia" w:ascii="仿宋_GB2312" w:hAnsi="仿宋_GB2312" w:eastAsia="仿宋_GB2312" w:cs="仿宋_GB2312"/>
          <w:color w:val="auto"/>
          <w:sz w:val="28"/>
          <w:szCs w:val="28"/>
          <w:highlight w:val="none"/>
          <w:u w:val="single"/>
        </w:rPr>
        <w:t xml:space="preserve">  （详细地址） </w:t>
      </w:r>
      <w:r>
        <w:rPr>
          <w:rFonts w:hint="eastAsia" w:ascii="仿宋_GB2312" w:hAnsi="仿宋_GB2312" w:eastAsia="仿宋_GB2312" w:cs="仿宋_GB2312"/>
          <w:color w:val="auto"/>
          <w:sz w:val="28"/>
          <w:szCs w:val="28"/>
          <w:highlight w:val="none"/>
        </w:rPr>
        <w:t>。</w:t>
      </w:r>
    </w:p>
    <w:p w14:paraId="799E598E">
      <w:pPr>
        <w:adjustRightInd w:val="0"/>
        <w:snapToGrid w:val="0"/>
        <w:spacing w:line="600" w:lineRule="exact"/>
        <w:jc w:val="left"/>
        <w:rPr>
          <w:rFonts w:hint="eastAsia" w:ascii="仿宋_GB2312" w:hAnsi="仿宋_GB2312" w:eastAsia="仿宋_GB2312" w:cs="仿宋_GB2312"/>
          <w:b/>
          <w:color w:val="auto"/>
          <w:sz w:val="28"/>
          <w:szCs w:val="28"/>
          <w:highlight w:val="none"/>
        </w:rPr>
      </w:pPr>
    </w:p>
    <w:p w14:paraId="3259F3A0">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（项目名称） </w:t>
      </w:r>
      <w:r>
        <w:rPr>
          <w:rFonts w:hint="eastAsia" w:ascii="仿宋_GB2312" w:hAnsi="仿宋_GB2312" w:eastAsia="仿宋_GB2312" w:cs="仿宋_GB2312"/>
          <w:color w:val="auto"/>
          <w:sz w:val="28"/>
          <w:szCs w:val="28"/>
          <w:highlight w:val="none"/>
        </w:rPr>
        <w:t>评审小组</w:t>
      </w:r>
    </w:p>
    <w:p w14:paraId="33A65914">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评审小组：</w:t>
      </w:r>
      <w:r>
        <w:rPr>
          <w:rFonts w:hint="eastAsia" w:ascii="仿宋_GB2312" w:hAnsi="仿宋_GB2312" w:eastAsia="仿宋_GB2312" w:cs="仿宋_GB2312"/>
          <w:b/>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w:t>
      </w:r>
    </w:p>
    <w:p w14:paraId="20D5B314">
      <w:pPr>
        <w:wordWrap w:val="0"/>
        <w:adjustRightInd w:val="0"/>
        <w:snapToGrid w:val="0"/>
        <w:spacing w:line="600" w:lineRule="exact"/>
        <w:jc w:val="right"/>
        <w:rPr>
          <w:rFonts w:hint="default" w:ascii="仿宋_GB2312" w:eastAsia="仿宋_GB2312" w:hAnsiTheme="majorEastAsia"/>
          <w:color w:val="auto"/>
          <w:sz w:val="28"/>
          <w:szCs w:val="28"/>
          <w:highlight w:val="non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 xml:space="preserve">        </w:t>
      </w:r>
    </w:p>
    <w:p w14:paraId="6E3D35EB">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795BFEB">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附件3</w:t>
      </w:r>
    </w:p>
    <w:p w14:paraId="40031A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问题的澄清</w:t>
      </w:r>
    </w:p>
    <w:p w14:paraId="3ECB014D">
      <w:pPr>
        <w:pStyle w:val="38"/>
        <w:rPr>
          <w:color w:val="auto"/>
          <w:highlight w:val="none"/>
        </w:rPr>
      </w:pPr>
    </w:p>
    <w:p w14:paraId="1E0555FE">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07CC847E">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14:paraId="38FE1224">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14:paraId="33E906FD">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62CEE3CF">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103159E2">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1E7918F9">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65B1B9CE">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14:paraId="4DBB2A2A">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5FA13830">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788332E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36298F74">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附件4</w:t>
      </w:r>
    </w:p>
    <w:p w14:paraId="54B23B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成交通知书</w:t>
      </w:r>
    </w:p>
    <w:p w14:paraId="367B86C6">
      <w:pPr>
        <w:pStyle w:val="38"/>
        <w:rPr>
          <w:color w:val="auto"/>
          <w:highlight w:val="none"/>
        </w:rPr>
      </w:pPr>
    </w:p>
    <w:p w14:paraId="13AE9696">
      <w:pPr>
        <w:pStyle w:val="38"/>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14:paraId="0F73B025">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14:paraId="459A9920">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14:paraId="58B64732">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0BAFD8A3">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14:paraId="04A1DA02">
      <w:pPr>
        <w:adjustRightInd w:val="0"/>
        <w:snapToGrid w:val="0"/>
        <w:spacing w:line="600" w:lineRule="exact"/>
        <w:jc w:val="left"/>
        <w:rPr>
          <w:rFonts w:asciiTheme="majorEastAsia" w:hAnsiTheme="majorEastAsia" w:eastAsiaTheme="majorEastAsia"/>
          <w:b/>
          <w:color w:val="auto"/>
          <w:sz w:val="28"/>
          <w:szCs w:val="28"/>
          <w:highlight w:val="none"/>
        </w:rPr>
      </w:pPr>
    </w:p>
    <w:p w14:paraId="25D605F2">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03EA8D19">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39AE5EBC">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4708873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lang w:val="en-US" w:eastAsia="zh-CN"/>
        </w:rPr>
        <w:t>5</w:t>
      </w:r>
    </w:p>
    <w:p w14:paraId="4DB17E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关于</w:t>
      </w:r>
      <w:r>
        <w:rPr>
          <w:rFonts w:hint="eastAsia" w:ascii="方正小标宋简体" w:eastAsia="方正小标宋简体" w:hAnsiTheme="majorEastAsia"/>
          <w:color w:val="auto"/>
          <w:sz w:val="44"/>
          <w:szCs w:val="44"/>
          <w:highlight w:val="none"/>
          <w:lang w:val="en-US" w:eastAsia="zh-CN"/>
        </w:rPr>
        <w:t>**</w:t>
      </w:r>
      <w:r>
        <w:rPr>
          <w:rFonts w:hint="eastAsia" w:ascii="方正小标宋简体" w:eastAsia="方正小标宋简体" w:hAnsiTheme="majorEastAsia"/>
          <w:color w:val="auto"/>
          <w:sz w:val="44"/>
          <w:szCs w:val="44"/>
          <w:highlight w:val="none"/>
        </w:rPr>
        <w:t>项目异议书</w:t>
      </w:r>
    </w:p>
    <w:p w14:paraId="7E42A853">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1CDAE586">
      <w:pPr>
        <w:rPr>
          <w:kern w:val="0"/>
          <w:sz w:val="28"/>
          <w:szCs w:val="28"/>
          <w:highlight w:val="none"/>
        </w:rPr>
      </w:pPr>
      <w:r>
        <w:rPr>
          <w:rFonts w:hint="eastAsia"/>
          <w:kern w:val="0"/>
          <w:sz w:val="28"/>
          <w:szCs w:val="28"/>
          <w:highlight w:val="none"/>
        </w:rPr>
        <w:t>项目名称：</w:t>
      </w:r>
    </w:p>
    <w:p w14:paraId="5E52DE2E">
      <w:pPr>
        <w:widowControl/>
        <w:jc w:val="left"/>
        <w:rPr>
          <w:rFonts w:hAnsi="宋体" w:cs="宋体"/>
          <w:kern w:val="0"/>
          <w:sz w:val="28"/>
          <w:szCs w:val="28"/>
          <w:highlight w:val="none"/>
        </w:rPr>
      </w:pPr>
      <w:r>
        <w:rPr>
          <w:rFonts w:hint="eastAsia" w:hAnsi="宋体" w:cs="仿宋_GB2312"/>
          <w:bCs/>
          <w:kern w:val="0"/>
          <w:sz w:val="28"/>
          <w:szCs w:val="28"/>
          <w:highlight w:val="none"/>
        </w:rPr>
        <w:t>异议人：</w:t>
      </w:r>
    </w:p>
    <w:p w14:paraId="0FA6ADBE">
      <w:pPr>
        <w:widowControl/>
        <w:jc w:val="left"/>
        <w:rPr>
          <w:rFonts w:hAnsi="宋体" w:cs="宋体"/>
          <w:kern w:val="0"/>
          <w:sz w:val="28"/>
          <w:szCs w:val="28"/>
          <w:highlight w:val="none"/>
        </w:rPr>
      </w:pPr>
      <w:r>
        <w:rPr>
          <w:rFonts w:hint="eastAsia" w:hAnsi="宋体" w:cs="仿宋_GB2312"/>
          <w:kern w:val="0"/>
          <w:sz w:val="28"/>
          <w:szCs w:val="28"/>
          <w:highlight w:val="none"/>
        </w:rPr>
        <w:t>住所地：</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邮编：</w:t>
      </w:r>
    </w:p>
    <w:p w14:paraId="3728447D">
      <w:pPr>
        <w:widowControl/>
        <w:jc w:val="left"/>
        <w:rPr>
          <w:rFonts w:hint="eastAsia" w:hAnsi="宋体" w:eastAsia="宋体" w:cs="宋体"/>
          <w:kern w:val="0"/>
          <w:sz w:val="28"/>
          <w:szCs w:val="28"/>
          <w:highlight w:val="none"/>
          <w:lang w:eastAsia="zh-CN"/>
        </w:rPr>
      </w:pPr>
      <w:r>
        <w:rPr>
          <w:rFonts w:hint="eastAsia" w:hAnsi="宋体" w:cs="仿宋_GB2312"/>
          <w:kern w:val="0"/>
          <w:sz w:val="28"/>
          <w:szCs w:val="28"/>
          <w:highlight w:val="none"/>
        </w:rPr>
        <w:t>法定代表人：</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r>
        <w:rPr>
          <w:rFonts w:hint="eastAsia" w:hAnsi="宋体" w:cs="仿宋_GB2312"/>
          <w:kern w:val="0"/>
          <w:sz w:val="28"/>
          <w:szCs w:val="28"/>
          <w:highlight w:val="none"/>
          <w:lang w:eastAsia="zh-CN"/>
        </w:rPr>
        <w:t>：</w:t>
      </w:r>
    </w:p>
    <w:p w14:paraId="0EFD515B">
      <w:pPr>
        <w:widowControl/>
        <w:jc w:val="left"/>
        <w:rPr>
          <w:rFonts w:hAnsi="宋体" w:cs="宋体"/>
          <w:kern w:val="0"/>
          <w:sz w:val="28"/>
          <w:szCs w:val="28"/>
          <w:highlight w:val="none"/>
        </w:rPr>
      </w:pPr>
      <w:r>
        <w:rPr>
          <w:rFonts w:hint="eastAsia" w:hAnsi="宋体" w:cs="仿宋_GB2312"/>
          <w:kern w:val="0"/>
          <w:sz w:val="28"/>
          <w:szCs w:val="28"/>
          <w:highlight w:val="none"/>
        </w:rPr>
        <w:t>异议人授权代表：</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性别：</w:t>
      </w:r>
    </w:p>
    <w:p w14:paraId="220CA0D4">
      <w:pPr>
        <w:widowControl/>
        <w:jc w:val="left"/>
        <w:rPr>
          <w:rFonts w:hAnsi="宋体" w:cs="宋体"/>
          <w:kern w:val="0"/>
          <w:sz w:val="28"/>
          <w:szCs w:val="28"/>
          <w:highlight w:val="none"/>
        </w:rPr>
      </w:pPr>
      <w:r>
        <w:rPr>
          <w:rFonts w:hint="eastAsia" w:hAnsi="宋体" w:cs="仿宋_GB2312"/>
          <w:kern w:val="0"/>
          <w:sz w:val="28"/>
          <w:szCs w:val="28"/>
          <w:highlight w:val="none"/>
        </w:rPr>
        <w:t>住址：</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p>
    <w:p w14:paraId="583F0B14">
      <w:pPr>
        <w:widowControl/>
        <w:jc w:val="left"/>
        <w:rPr>
          <w:rFonts w:hAnsi="宋体" w:cs="宋体"/>
          <w:kern w:val="0"/>
          <w:sz w:val="28"/>
          <w:szCs w:val="28"/>
          <w:highlight w:val="none"/>
        </w:rPr>
      </w:pPr>
      <w:r>
        <w:rPr>
          <w:rFonts w:hint="eastAsia" w:hAnsi="宋体" w:cs="仿宋_GB2312"/>
          <w:bCs/>
          <w:kern w:val="0"/>
          <w:sz w:val="28"/>
          <w:szCs w:val="28"/>
          <w:highlight w:val="none"/>
        </w:rPr>
        <w:t>提起异议事项的基本事实：</w:t>
      </w:r>
    </w:p>
    <w:p w14:paraId="3AC38380">
      <w:pPr>
        <w:widowControl/>
        <w:jc w:val="left"/>
        <w:rPr>
          <w:rFonts w:hAnsi="宋体" w:cs="宋体"/>
          <w:kern w:val="0"/>
          <w:sz w:val="28"/>
          <w:szCs w:val="28"/>
          <w:highlight w:val="none"/>
        </w:rPr>
      </w:pPr>
    </w:p>
    <w:p w14:paraId="6077E4DA">
      <w:pPr>
        <w:widowControl/>
        <w:jc w:val="left"/>
        <w:rPr>
          <w:rFonts w:hAnsi="宋体" w:cs="宋体"/>
          <w:kern w:val="0"/>
          <w:sz w:val="28"/>
          <w:szCs w:val="28"/>
          <w:highlight w:val="none"/>
        </w:rPr>
      </w:pPr>
      <w:r>
        <w:rPr>
          <w:rFonts w:hint="eastAsia" w:hAnsi="宋体" w:cs="仿宋_GB2312"/>
          <w:bCs/>
          <w:kern w:val="0"/>
          <w:sz w:val="28"/>
          <w:szCs w:val="28"/>
          <w:highlight w:val="none"/>
        </w:rPr>
        <w:t>相关请求及主张：</w:t>
      </w:r>
    </w:p>
    <w:p w14:paraId="43864C13">
      <w:pPr>
        <w:widowControl/>
        <w:jc w:val="left"/>
        <w:rPr>
          <w:rFonts w:hAnsi="宋体" w:cs="仿宋_GB2312"/>
          <w:kern w:val="0"/>
          <w:sz w:val="28"/>
          <w:szCs w:val="28"/>
          <w:highlight w:val="none"/>
          <w:u w:val="single"/>
        </w:rPr>
      </w:pPr>
    </w:p>
    <w:p w14:paraId="1C88681C">
      <w:pPr>
        <w:widowControl/>
        <w:jc w:val="left"/>
        <w:rPr>
          <w:rFonts w:hAnsi="宋体" w:cs="宋体"/>
          <w:kern w:val="0"/>
          <w:sz w:val="28"/>
          <w:szCs w:val="28"/>
          <w:highlight w:val="none"/>
        </w:rPr>
      </w:pPr>
      <w:r>
        <w:rPr>
          <w:rFonts w:hint="eastAsia" w:hAnsi="宋体" w:cs="仿宋_GB2312"/>
          <w:bCs/>
          <w:kern w:val="0"/>
          <w:sz w:val="28"/>
          <w:szCs w:val="28"/>
          <w:highlight w:val="none"/>
        </w:rPr>
        <w:t>有效线索和相关证明材料：</w:t>
      </w:r>
    </w:p>
    <w:p w14:paraId="31EF79EF">
      <w:pPr>
        <w:widowControl/>
        <w:jc w:val="left"/>
        <w:rPr>
          <w:rFonts w:hAnsi="宋体" w:cs="仿宋_GB2312"/>
          <w:kern w:val="0"/>
          <w:sz w:val="28"/>
          <w:szCs w:val="28"/>
          <w:highlight w:val="none"/>
          <w:u w:val="single"/>
        </w:rPr>
      </w:pPr>
    </w:p>
    <w:p w14:paraId="3F90200F">
      <w:pPr>
        <w:widowControl/>
        <w:jc w:val="left"/>
        <w:rPr>
          <w:rFonts w:hAnsi="宋体" w:cs="宋体"/>
          <w:kern w:val="0"/>
          <w:sz w:val="28"/>
          <w:szCs w:val="28"/>
          <w:highlight w:val="none"/>
        </w:rPr>
      </w:pPr>
      <w:r>
        <w:rPr>
          <w:rFonts w:hint="eastAsia" w:hAnsi="宋体" w:cs="仿宋_GB2312"/>
          <w:bCs/>
          <w:kern w:val="0"/>
          <w:sz w:val="28"/>
          <w:szCs w:val="28"/>
          <w:highlight w:val="none"/>
        </w:rPr>
        <w:t>异议提起人与项目有利害关系的证明材料（见说明）：</w:t>
      </w:r>
    </w:p>
    <w:p w14:paraId="55AE6867">
      <w:pPr>
        <w:widowControl/>
        <w:jc w:val="left"/>
        <w:rPr>
          <w:rFonts w:hAnsi="宋体" w:cs="宋体"/>
          <w:kern w:val="0"/>
          <w:sz w:val="28"/>
          <w:szCs w:val="28"/>
          <w:highlight w:val="none"/>
        </w:rPr>
      </w:pPr>
      <w:r>
        <w:rPr>
          <w:rFonts w:hAnsi="宋体" w:cs="仿宋_GB2312"/>
          <w:kern w:val="0"/>
          <w:sz w:val="28"/>
          <w:szCs w:val="28"/>
          <w:highlight w:val="none"/>
        </w:rPr>
        <w:t xml:space="preserve">  此致</w:t>
      </w:r>
    </w:p>
    <w:p w14:paraId="6A8722D1">
      <w:pPr>
        <w:widowControl/>
        <w:jc w:val="left"/>
        <w:rPr>
          <w:rFonts w:hAnsi="宋体" w:cs="宋体"/>
          <w:kern w:val="0"/>
          <w:sz w:val="28"/>
          <w:szCs w:val="28"/>
          <w:highlight w:val="none"/>
        </w:rPr>
      </w:pPr>
      <w:r>
        <w:rPr>
          <w:rFonts w:hint="eastAsia" w:hAnsi="宋体" w:cs="仿宋_GB2312"/>
          <w:kern w:val="0"/>
          <w:sz w:val="28"/>
          <w:szCs w:val="28"/>
          <w:highlight w:val="none"/>
          <w:u w:val="single"/>
        </w:rPr>
        <w:t>（采购人）</w:t>
      </w:r>
    </w:p>
    <w:p w14:paraId="76031DCE">
      <w:pPr>
        <w:widowControl/>
        <w:ind w:left="99" w:leftChars="47" w:firstLine="2800" w:firstLineChars="1000"/>
        <w:jc w:val="left"/>
        <w:rPr>
          <w:rFonts w:hAnsi="宋体" w:cs="仿宋_GB2312"/>
          <w:kern w:val="0"/>
          <w:sz w:val="28"/>
          <w:szCs w:val="28"/>
          <w:highlight w:val="none"/>
        </w:rPr>
      </w:pPr>
    </w:p>
    <w:p w14:paraId="02C0BBA2">
      <w:pPr>
        <w:widowControl/>
        <w:ind w:left="99" w:leftChars="47" w:firstLine="2800" w:firstLineChars="1000"/>
        <w:jc w:val="left"/>
        <w:rPr>
          <w:rFonts w:hAnsi="宋体" w:cs="仿宋_GB2312"/>
          <w:kern w:val="0"/>
          <w:sz w:val="28"/>
          <w:szCs w:val="28"/>
          <w:highlight w:val="none"/>
        </w:rPr>
      </w:pPr>
    </w:p>
    <w:p w14:paraId="10F72BE7">
      <w:pPr>
        <w:widowControl/>
        <w:ind w:left="99" w:leftChars="47" w:firstLine="2800" w:firstLineChars="1000"/>
        <w:jc w:val="left"/>
        <w:rPr>
          <w:rFonts w:hAnsi="宋体" w:cs="宋体"/>
          <w:kern w:val="0"/>
          <w:sz w:val="28"/>
          <w:szCs w:val="28"/>
          <w:highlight w:val="none"/>
        </w:rPr>
      </w:pPr>
      <w:r>
        <w:rPr>
          <w:rFonts w:hint="eastAsia" w:hAnsi="宋体" w:cs="仿宋_GB2312"/>
          <w:kern w:val="0"/>
          <w:sz w:val="28"/>
          <w:szCs w:val="28"/>
          <w:highlight w:val="none"/>
        </w:rPr>
        <w:t>异议人（公章）：</w:t>
      </w:r>
    </w:p>
    <w:p w14:paraId="0DA8B8EB">
      <w:pPr>
        <w:widowControl/>
        <w:ind w:left="99" w:leftChars="47" w:firstLine="1960" w:firstLineChars="700"/>
        <w:jc w:val="left"/>
        <w:rPr>
          <w:rFonts w:hAnsi="宋体" w:cs="仿宋_GB2312"/>
          <w:kern w:val="0"/>
          <w:sz w:val="28"/>
          <w:szCs w:val="28"/>
          <w:highlight w:val="none"/>
        </w:rPr>
      </w:pPr>
    </w:p>
    <w:p w14:paraId="7ABD62E7">
      <w:pPr>
        <w:widowControl/>
        <w:ind w:left="99" w:leftChars="47" w:firstLine="1960" w:firstLineChars="700"/>
        <w:jc w:val="left"/>
        <w:rPr>
          <w:rFonts w:hAnsi="宋体" w:cs="仿宋_GB2312"/>
          <w:kern w:val="0"/>
          <w:sz w:val="28"/>
          <w:szCs w:val="28"/>
          <w:highlight w:val="none"/>
          <w:u w:val="single"/>
        </w:rPr>
      </w:pPr>
      <w:r>
        <w:rPr>
          <w:rFonts w:hint="eastAsia" w:hAnsi="宋体" w:cs="仿宋_GB2312"/>
          <w:kern w:val="0"/>
          <w:sz w:val="28"/>
          <w:szCs w:val="28"/>
          <w:highlight w:val="none"/>
        </w:rPr>
        <w:t>法定代表人或授权代表（签字）</w:t>
      </w:r>
    </w:p>
    <w:p w14:paraId="07609113">
      <w:pPr>
        <w:widowControl/>
        <w:ind w:left="99" w:leftChars="47" w:firstLine="1960" w:firstLineChars="700"/>
        <w:jc w:val="left"/>
        <w:rPr>
          <w:rFonts w:hAnsi="宋体" w:cs="仿宋_GB2312"/>
          <w:kern w:val="0"/>
          <w:sz w:val="28"/>
          <w:szCs w:val="28"/>
          <w:highlight w:val="none"/>
          <w:u w:val="single"/>
        </w:rPr>
      </w:pPr>
    </w:p>
    <w:p w14:paraId="7CF6A55B">
      <w:pPr>
        <w:widowControl/>
        <w:ind w:firstLine="560" w:firstLineChars="200"/>
        <w:jc w:val="center"/>
        <w:rPr>
          <w:rFonts w:hAnsi="宋体" w:cs="宋体"/>
          <w:kern w:val="0"/>
          <w:sz w:val="28"/>
          <w:szCs w:val="28"/>
          <w:highlight w:val="none"/>
        </w:rPr>
      </w:pPr>
      <w:r>
        <w:rPr>
          <w:rFonts w:hAnsi="宋体" w:cs="仿宋_GB2312"/>
          <w:kern w:val="0"/>
          <w:sz w:val="28"/>
          <w:szCs w:val="28"/>
          <w:highlight w:val="none"/>
        </w:rPr>
        <w:t xml:space="preserve">                                     年    月   日</w:t>
      </w:r>
    </w:p>
    <w:p w14:paraId="367B982E">
      <w:pPr>
        <w:widowControl/>
        <w:jc w:val="left"/>
        <w:rPr>
          <w:rFonts w:hAnsi="宋体" w:cs="仿宋_GB2312"/>
          <w:bCs/>
          <w:kern w:val="0"/>
          <w:sz w:val="24"/>
          <w:highlight w:val="none"/>
        </w:rPr>
      </w:pPr>
    </w:p>
    <w:p w14:paraId="2BDC84C5">
      <w:pPr>
        <w:rPr>
          <w:rFonts w:hAnsi="仿宋"/>
          <w:sz w:val="24"/>
          <w:highlight w:val="none"/>
        </w:rPr>
      </w:pPr>
      <w:r>
        <w:rPr>
          <w:rFonts w:hint="eastAsia" w:hAnsi="仿宋"/>
          <w:sz w:val="24"/>
          <w:highlight w:val="none"/>
        </w:rPr>
        <w:t>说明：</w:t>
      </w:r>
    </w:p>
    <w:p w14:paraId="44FF91ED">
      <w:pPr>
        <w:rPr>
          <w:rFonts w:hAnsi="仿宋"/>
          <w:sz w:val="24"/>
          <w:highlight w:val="none"/>
        </w:rPr>
      </w:pPr>
    </w:p>
    <w:p w14:paraId="3C1D7994">
      <w:pPr>
        <w:rPr>
          <w:rFonts w:hAnsi="仿宋"/>
          <w:sz w:val="24"/>
          <w:highlight w:val="none"/>
        </w:rPr>
      </w:pPr>
      <w:r>
        <w:rPr>
          <w:rFonts w:hAnsi="仿宋"/>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14:paraId="4BD54DB3">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686BEAC4">
      <w:pPr>
        <w:rPr>
          <w:rFonts w:hAnsi="仿宋"/>
          <w:sz w:val="24"/>
          <w:highlight w:val="none"/>
        </w:rPr>
      </w:pPr>
      <w:r>
        <w:rPr>
          <w:rFonts w:hAnsi="仿宋"/>
          <w:sz w:val="24"/>
          <w:highlight w:val="none"/>
        </w:rPr>
        <w:t>3.为证明与异议项目有利害关系，投标人以外的其他异议提起人应当提供相应证明材料：</w:t>
      </w:r>
    </w:p>
    <w:p w14:paraId="56DE61AF">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7EC13EB5">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r>
        <w:rPr>
          <w:rFonts w:hAnsi="仿宋"/>
          <w:sz w:val="24"/>
          <w:highlight w:val="none"/>
        </w:rPr>
        <w:tab/>
      </w:r>
    </w:p>
    <w:p w14:paraId="69778FBC">
      <w:pPr>
        <w:rPr>
          <w:rFonts w:hAnsi="仿宋"/>
          <w:sz w:val="24"/>
          <w:highlight w:val="none"/>
        </w:rPr>
      </w:pPr>
      <w:r>
        <w:rPr>
          <w:rFonts w:hint="eastAsia" w:hAnsi="仿宋"/>
          <w:sz w:val="24"/>
          <w:highlight w:val="none"/>
        </w:rPr>
        <w:t>（</w:t>
      </w:r>
      <w:r>
        <w:rPr>
          <w:rFonts w:hAnsi="仿宋"/>
          <w:sz w:val="24"/>
          <w:highlight w:val="none"/>
        </w:rPr>
        <w:t>3）可证明与异议项目有利害关系的其他证明文件。</w:t>
      </w:r>
    </w:p>
    <w:p w14:paraId="1B3CF39D">
      <w:r>
        <w:br w:type="page"/>
      </w:r>
    </w:p>
    <w:p w14:paraId="3DE7532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53F95182">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621F145C">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31B066A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2FC65231">
      <w:pPr>
        <w:pageBreakBefore w:val="0"/>
        <w:widowControl w:val="0"/>
        <w:pBdr>
          <w:bottom w:val="none" w:color="auto" w:sz="0" w:space="0"/>
        </w:pBdr>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70B32C62">
      <w:pPr>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第三章</w:t>
      </w:r>
    </w:p>
    <w:p w14:paraId="70EAA699">
      <w:pPr>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eastAsia="仿宋_GB2312"/>
          <w:color w:val="auto"/>
          <w:sz w:val="28"/>
          <w:szCs w:val="28"/>
          <w:highlight w:val="none"/>
          <w:lang w:val="en-US" w:eastAsia="zh-CN"/>
        </w:rPr>
      </w:pPr>
    </w:p>
    <w:p w14:paraId="3154BD30">
      <w:pPr>
        <w:pStyle w:val="3"/>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bookmarkStart w:id="26" w:name="_Toc87616371"/>
      <w:bookmarkStart w:id="27" w:name="_Toc7040"/>
      <w:bookmarkStart w:id="28" w:name="_Toc7303"/>
      <w:bookmarkStart w:id="29" w:name="_Toc88209934"/>
      <w:r>
        <w:rPr>
          <w:rFonts w:hint="eastAsia"/>
          <w:color w:val="auto"/>
          <w:sz w:val="44"/>
          <w:szCs w:val="40"/>
          <w:highlight w:val="none"/>
        </w:rPr>
        <w:t>采购方法</w:t>
      </w:r>
      <w:bookmarkEnd w:id="26"/>
      <w:bookmarkEnd w:id="27"/>
      <w:bookmarkEnd w:id="28"/>
      <w:bookmarkEnd w:id="29"/>
    </w:p>
    <w:p w14:paraId="4A9AD756">
      <w:pPr>
        <w:rPr>
          <w:rFonts w:ascii="仿宋_GB2312" w:eastAsia="仿宋_GB2312"/>
          <w:color w:val="auto"/>
          <w:sz w:val="28"/>
          <w:szCs w:val="28"/>
          <w:highlight w:val="none"/>
        </w:rPr>
      </w:pPr>
      <w:r>
        <w:rPr>
          <w:rFonts w:ascii="仿宋_GB2312" w:eastAsia="仿宋_GB2312"/>
          <w:color w:val="auto"/>
          <w:sz w:val="28"/>
          <w:szCs w:val="28"/>
          <w:highlight w:val="none"/>
        </w:rPr>
        <w:br w:type="page"/>
      </w:r>
    </w:p>
    <w:p w14:paraId="21A5B61E">
      <w:pPr>
        <w:pStyle w:val="3"/>
        <w:jc w:val="center"/>
        <w:rPr>
          <w:color w:val="auto"/>
          <w:highlight w:val="none"/>
        </w:rPr>
      </w:pPr>
      <w:bookmarkStart w:id="30" w:name="_Toc24895"/>
      <w:bookmarkStart w:id="31" w:name="_Toc3789"/>
      <w:r>
        <w:rPr>
          <w:rFonts w:hint="eastAsia"/>
          <w:color w:val="auto"/>
          <w:highlight w:val="none"/>
        </w:rPr>
        <w:t>询比采购</w:t>
      </w:r>
      <w:bookmarkEnd w:id="30"/>
      <w:bookmarkEnd w:id="31"/>
    </w:p>
    <w:p w14:paraId="60AC2BB7">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4"/>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14:paraId="4C7E56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op w:val="single" w:color="auto" w:sz="4" w:space="0"/>
            </w:tcBorders>
            <w:vAlign w:val="center"/>
          </w:tcPr>
          <w:p w14:paraId="77DB9BE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14:paraId="60B1764C">
            <w:pPr>
              <w:adjustRightInd w:val="0"/>
              <w:snapToGrid w:val="0"/>
              <w:ind w:left="0"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14:paraId="5F725133">
            <w:pPr>
              <w:adjustRightInd w:val="0"/>
              <w:snapToGrid w:val="0"/>
              <w:ind w:left="480" w:hanging="480" w:hangingChars="20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14:paraId="7DFA7722">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14:paraId="58B29F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14:paraId="36A35357">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14:paraId="7733D973">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14:paraId="0E1E0134">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14:paraId="521BEEE4">
            <w:pPr>
              <w:adjustRightInd w:val="0"/>
              <w:ind w:left="456" w:leftChars="217"/>
              <w:rPr>
                <w:rFonts w:hint="default" w:ascii="仿宋_GB2312" w:eastAsia="仿宋_GB2312"/>
                <w:sz w:val="24"/>
                <w:szCs w:val="24"/>
                <w:highlight w:val="none"/>
                <w:u w:val="single"/>
                <w:lang w:val="en-US" w:eastAsia="zh-CN"/>
              </w:rPr>
            </w:pPr>
            <w:r>
              <w:rPr>
                <w:rFonts w:hint="eastAsia" w:ascii="仿宋_GB2312" w:eastAsia="仿宋_GB2312" w:hAnsiTheme="minorEastAsia"/>
                <w:sz w:val="24"/>
                <w:szCs w:val="24"/>
                <w:highlight w:val="none"/>
                <w:u w:val="single"/>
              </w:rPr>
              <w:t>广州市</w:t>
            </w:r>
            <w:r>
              <w:rPr>
                <w:rFonts w:hint="eastAsia" w:ascii="仿宋_GB2312" w:eastAsia="仿宋_GB2312" w:hAnsiTheme="minorEastAsia"/>
                <w:sz w:val="24"/>
                <w:szCs w:val="24"/>
                <w:highlight w:val="none"/>
                <w:u w:val="single"/>
                <w:lang w:val="en-US" w:eastAsia="zh-CN"/>
              </w:rPr>
              <w:t>白云</w:t>
            </w:r>
            <w:r>
              <w:rPr>
                <w:rFonts w:hint="eastAsia" w:ascii="仿宋_GB2312" w:eastAsia="仿宋_GB2312" w:hAnsiTheme="minorEastAsia"/>
                <w:sz w:val="24"/>
                <w:szCs w:val="24"/>
                <w:highlight w:val="none"/>
                <w:u w:val="single"/>
              </w:rPr>
              <w:t>区</w:t>
            </w:r>
            <w:r>
              <w:rPr>
                <w:rFonts w:hint="eastAsia" w:ascii="仿宋_GB2312" w:eastAsia="仿宋_GB2312" w:hAnsiTheme="minorEastAsia"/>
                <w:sz w:val="24"/>
                <w:szCs w:val="24"/>
                <w:highlight w:val="none"/>
                <w:u w:val="single"/>
                <w:lang w:val="en-US" w:eastAsia="zh-CN"/>
              </w:rPr>
              <w:t>石槎路695</w:t>
            </w:r>
            <w:r>
              <w:rPr>
                <w:rFonts w:hint="eastAsia" w:ascii="仿宋_GB2312" w:eastAsia="仿宋_GB2312" w:hAnsiTheme="minorEastAsia"/>
                <w:sz w:val="24"/>
                <w:szCs w:val="24"/>
                <w:highlight w:val="none"/>
                <w:u w:val="single"/>
              </w:rPr>
              <w:t>号广州市净水有限公司</w:t>
            </w:r>
            <w:r>
              <w:rPr>
                <w:rFonts w:hint="eastAsia" w:ascii="仿宋_GB2312" w:eastAsia="仿宋_GB2312" w:hAnsiTheme="minorEastAsia"/>
                <w:sz w:val="24"/>
                <w:szCs w:val="24"/>
                <w:highlight w:val="none"/>
                <w:u w:val="single"/>
                <w:lang w:val="en-US" w:eastAsia="zh-CN"/>
              </w:rPr>
              <w:t>石井净分公司</w:t>
            </w:r>
          </w:p>
          <w:p w14:paraId="0439E6D6">
            <w:pPr>
              <w:adjustRightInd w:val="0"/>
              <w:snapToGrid w:val="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14:paraId="3FD2ACF0">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14:paraId="00BFC73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14:paraId="3B802F5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14:paraId="00743810">
            <w:pPr>
              <w:adjustRightInd w:val="0"/>
              <w:snapToGrid w:val="0"/>
              <w:ind w:left="36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p>
          <w:p w14:paraId="7AADC5D9">
            <w:pPr>
              <w:adjustRightInd w:val="0"/>
              <w:snapToGrid w:val="0"/>
              <w:ind w:left="360" w:hanging="360" w:hangingChars="15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p>
          <w:p w14:paraId="0C2AE26C">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default" w:ascii="仿宋_GB2312" w:eastAsia="仿宋_GB2312" w:hAnsiTheme="minorEastAsia"/>
                <w:color w:val="auto"/>
                <w:sz w:val="24"/>
                <w:szCs w:val="24"/>
                <w:highlight w:val="none"/>
                <w:lang w:val="en-US" w:eastAsia="zh-CN"/>
              </w:rPr>
              <w:t>如第一中选候选人被取消中选候选人资格，采购人有权按中选候选人的顺序依次确定其他中选候选人为中选人，或重新采购。</w:t>
            </w:r>
          </w:p>
        </w:tc>
      </w:tr>
      <w:tr w14:paraId="4440CC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14:paraId="0AF2517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14:paraId="458FBDC8">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14:paraId="683201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0CFB2533">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14:paraId="38FCE6D7">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14:paraId="1863F7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14:paraId="4536A1B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14:paraId="4168FEA6">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14:paraId="11360D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7FC350D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14:paraId="36407D8E">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14:paraId="2FFFEEF0">
      <w:pPr>
        <w:adjustRightInd w:val="0"/>
        <w:snapToGrid w:val="0"/>
        <w:spacing w:line="600" w:lineRule="exact"/>
        <w:ind w:firstLine="560" w:firstLineChars="200"/>
        <w:jc w:val="left"/>
        <w:rPr>
          <w:rFonts w:ascii="仿宋_GB2312" w:eastAsia="仿宋_GB2312"/>
          <w:color w:val="auto"/>
          <w:sz w:val="28"/>
          <w:szCs w:val="28"/>
          <w:highlight w:val="none"/>
        </w:rPr>
      </w:pPr>
    </w:p>
    <w:p w14:paraId="3FBBB9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F31AC4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962CBE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6BA6B8F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0200179D">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5CBCBAF7">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第四章</w:t>
      </w:r>
    </w:p>
    <w:p w14:paraId="266E84B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_GB2312"/>
          <w:color w:val="auto"/>
          <w:sz w:val="28"/>
          <w:szCs w:val="28"/>
          <w:highlight w:val="none"/>
          <w:lang w:val="en-US" w:eastAsia="zh-CN"/>
        </w:rPr>
      </w:pPr>
    </w:p>
    <w:p w14:paraId="4A9C2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32" w:name="_Toc29345"/>
      <w:bookmarkStart w:id="33" w:name="_Toc12177"/>
      <w:bookmarkStart w:id="34" w:name="_Toc22212"/>
      <w:bookmarkStart w:id="35" w:name="_Toc21079"/>
      <w:bookmarkStart w:id="36" w:name="_Toc13898"/>
      <w:bookmarkStart w:id="37" w:name="_Toc6308"/>
      <w:bookmarkStart w:id="38" w:name="_Toc87616378"/>
      <w:bookmarkStart w:id="39" w:name="_Toc30530"/>
      <w:bookmarkStart w:id="40" w:name="_Toc29484"/>
      <w:bookmarkStart w:id="41" w:name="_Toc88209941"/>
      <w:bookmarkStart w:id="42" w:name="_Toc32607"/>
      <w:bookmarkStart w:id="43" w:name="_Toc21840"/>
      <w:bookmarkStart w:id="44" w:name="_Toc7831"/>
      <w:r>
        <w:rPr>
          <w:rFonts w:hint="eastAsia" w:ascii="方正小标宋简体" w:hAnsi="方正小标宋简体" w:eastAsia="方正小标宋简体" w:cs="方正小标宋简体"/>
          <w:color w:val="auto"/>
          <w:sz w:val="44"/>
          <w:szCs w:val="44"/>
          <w:highlight w:val="none"/>
          <w:lang w:val="en-US" w:eastAsia="zh-CN"/>
        </w:rPr>
        <w:t>评审办法</w:t>
      </w:r>
      <w:bookmarkEnd w:id="32"/>
      <w:bookmarkEnd w:id="33"/>
      <w:bookmarkEnd w:id="34"/>
      <w:bookmarkEnd w:id="35"/>
      <w:bookmarkEnd w:id="36"/>
      <w:bookmarkEnd w:id="37"/>
      <w:bookmarkEnd w:id="38"/>
      <w:bookmarkEnd w:id="39"/>
      <w:bookmarkEnd w:id="40"/>
      <w:bookmarkEnd w:id="41"/>
      <w:bookmarkEnd w:id="42"/>
      <w:bookmarkEnd w:id="43"/>
      <w:bookmarkEnd w:id="44"/>
    </w:p>
    <w:p w14:paraId="57DD6180">
      <w:pPr>
        <w:rPr>
          <w:rFonts w:hint="default" w:ascii="仿宋_GB2312" w:eastAsia="仿宋_GB2312"/>
          <w:color w:val="auto"/>
          <w:sz w:val="28"/>
          <w:szCs w:val="28"/>
          <w:highlight w:val="none"/>
          <w:lang w:val="en-US" w:eastAsia="zh-CN"/>
        </w:rPr>
      </w:pPr>
      <w:r>
        <w:rPr>
          <w:rFonts w:hint="default" w:ascii="仿宋_GB2312" w:eastAsia="仿宋_GB2312"/>
          <w:color w:val="auto"/>
          <w:sz w:val="28"/>
          <w:szCs w:val="28"/>
          <w:highlight w:val="none"/>
          <w:lang w:val="en-US" w:eastAsia="zh-CN"/>
        </w:rPr>
        <w:br w:type="page"/>
      </w:r>
    </w:p>
    <w:p w14:paraId="052B292F">
      <w:pPr>
        <w:pStyle w:val="3"/>
        <w:rPr>
          <w:color w:val="auto"/>
          <w:highlight w:val="none"/>
        </w:rPr>
      </w:pPr>
      <w:bookmarkStart w:id="45" w:name="_Toc23033"/>
      <w:bookmarkStart w:id="46" w:name="_Toc26826"/>
      <w:r>
        <w:rPr>
          <w:rFonts w:hint="eastAsia"/>
          <w:color w:val="auto"/>
          <w:highlight w:val="none"/>
        </w:rPr>
        <w:sym w:font="Wingdings" w:char="00FE"/>
      </w:r>
      <w:r>
        <w:rPr>
          <w:rFonts w:hint="eastAsia"/>
          <w:color w:val="auto"/>
          <w:highlight w:val="none"/>
        </w:rPr>
        <w:t>经评审的最低价法</w:t>
      </w:r>
      <w:bookmarkEnd w:id="45"/>
      <w:bookmarkEnd w:id="46"/>
    </w:p>
    <w:p w14:paraId="7061EC08">
      <w:pPr>
        <w:adjustRightInd w:val="0"/>
        <w:snapToGrid w:val="0"/>
        <w:spacing w:line="6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1.评审方法</w:t>
      </w:r>
    </w:p>
    <w:p w14:paraId="52C9378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14:paraId="0BCC385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14:paraId="3EE2371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r>
        <w:rPr>
          <w:rFonts w:hint="eastAsia" w:ascii="仿宋_GB2312" w:eastAsia="仿宋_GB2312" w:hAnsiTheme="minorEastAsia"/>
          <w:color w:val="auto"/>
          <w:sz w:val="28"/>
          <w:szCs w:val="28"/>
          <w:highlight w:val="none"/>
        </w:rPr>
        <w:t>。</w:t>
      </w:r>
    </w:p>
    <w:p w14:paraId="470837A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（2）工期、交货期或服务期限。</w:t>
      </w:r>
    </w:p>
    <w:p w14:paraId="0AA3D5E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14:paraId="0E06D5C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14:paraId="1405C7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14:paraId="56C6D28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14:paraId="417B4956">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7D398E78">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39CEADEB">
      <w:pPr>
        <w:adjustRightInd w:val="0"/>
        <w:snapToGrid w:val="0"/>
        <w:spacing w:line="600" w:lineRule="exact"/>
        <w:jc w:val="center"/>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61"/>
        <w:gridCol w:w="5338"/>
      </w:tblGrid>
      <w:tr w14:paraId="3447EC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07841A9B">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4CADE700">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7A1F441F">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710220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14:paraId="337B0CF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tcBorders>
            <w:vAlign w:val="center"/>
          </w:tcPr>
          <w:p w14:paraId="1797AA26">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2F701E80">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14:paraId="6B20D7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14:paraId="13464AA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7C29E3E7">
            <w:pPr>
              <w:adjustRightInd w:val="0"/>
              <w:snapToGrid w:val="0"/>
              <w:spacing w:line="600" w:lineRule="exact"/>
              <w:jc w:val="center"/>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4FF88BFB">
            <w:pPr>
              <w:adjustRightInd w:val="0"/>
              <w:snapToGrid w:val="0"/>
              <w:spacing w:line="600" w:lineRule="exact"/>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583E9C1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14:paraId="0CD88A7B">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0EEC9ED1">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3E9CD827">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34FCD3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38F8F9A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6C229E9C">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01C85683">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64B48A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6779B6B5">
            <w:pPr>
              <w:adjustRightInd w:val="0"/>
              <w:snapToGrid w:val="0"/>
              <w:jc w:val="center"/>
              <w:rPr>
                <w:rFonts w:ascii="仿宋_GB2312" w:eastAsia="仿宋_GB2312"/>
                <w:color w:val="auto"/>
                <w:sz w:val="24"/>
                <w:szCs w:val="24"/>
                <w:highlight w:val="none"/>
              </w:rPr>
            </w:pPr>
          </w:p>
        </w:tc>
        <w:tc>
          <w:tcPr>
            <w:tcW w:w="2127" w:type="dxa"/>
            <w:vAlign w:val="center"/>
          </w:tcPr>
          <w:p w14:paraId="7EB55D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21039895">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7AF968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0B8998B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14:paraId="245F7D3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2E9CDDBB">
            <w:pPr>
              <w:adjustRightInd w:val="0"/>
              <w:snapToGrid w:val="0"/>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14B829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4024C681">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5F353BB0">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14:paraId="5493CDC9">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14:paraId="7A666ED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5F4565B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6696CC38">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7D26A546">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14:paraId="6646301E">
      <w:pPr>
        <w:spacing w:line="400" w:lineRule="exact"/>
        <w:ind w:firstLine="420" w:firstLineChars="200"/>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14:paraId="600AACE5">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14:paraId="63D1446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39DF90A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4C47FEA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3D40DBB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08AE297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38676E9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2.3评审结果评审后，评审价格最低的供应商为成交供应商。如评审价格相同，可由评审小组根据评审情况以记名投票方式确定供应商排名，并将推荐理由写入评审报告。</w:t>
      </w:r>
    </w:p>
    <w:p w14:paraId="798E342C">
      <w:pPr>
        <w:rPr>
          <w:rFonts w:ascii="仿宋_GB2312" w:eastAsia="仿宋_GB2312" w:hAnsiTheme="minorEastAsia"/>
          <w:color w:val="auto"/>
          <w:szCs w:val="21"/>
          <w:highlight w:val="none"/>
        </w:rPr>
      </w:pPr>
      <w:r>
        <w:rPr>
          <w:rFonts w:ascii="仿宋_GB2312" w:eastAsia="仿宋_GB2312" w:hAnsiTheme="minorEastAsia"/>
          <w:color w:val="auto"/>
          <w:szCs w:val="21"/>
          <w:highlight w:val="none"/>
        </w:rPr>
        <w:br w:type="page"/>
      </w:r>
    </w:p>
    <w:p w14:paraId="7FD781D7">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DECCDDE">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580F5D9">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4EFBF731">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38D9762">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744A02C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第五章</w:t>
      </w:r>
    </w:p>
    <w:p w14:paraId="768DBDC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724BF18">
      <w:pPr>
        <w:pStyle w:val="3"/>
        <w:rPr>
          <w:rFonts w:hint="eastAsia"/>
          <w:color w:val="auto"/>
          <w:szCs w:val="44"/>
          <w:highlight w:val="none"/>
        </w:rPr>
      </w:pPr>
      <w:r>
        <w:rPr>
          <w:rFonts w:hint="eastAsia"/>
          <w:color w:val="auto"/>
          <w:szCs w:val="44"/>
          <w:highlight w:val="none"/>
        </w:rPr>
        <w:t>采购需求</w:t>
      </w:r>
    </w:p>
    <w:p w14:paraId="741946A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lang w:val="en-US" w:eastAsia="zh-CN"/>
        </w:rPr>
      </w:pPr>
      <w:bookmarkStart w:id="47" w:name="_Toc88209947"/>
    </w:p>
    <w:p w14:paraId="099A088A">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1、供应商须对本项目为单位的服务进行整体响应，任何只对其中一部分内容进行的响应都被视为无效响应。 </w:t>
      </w:r>
    </w:p>
    <w:p w14:paraId="4F1C1140">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全文</w:t>
      </w:r>
      <w:r>
        <w:rPr>
          <w:rFonts w:hint="eastAsia" w:ascii="宋体" w:hAnsi="宋体" w:eastAsia="宋体" w:cs="宋体"/>
          <w:color w:val="auto"/>
          <w:sz w:val="24"/>
          <w:szCs w:val="24"/>
          <w:highlight w:val="none"/>
        </w:rPr>
        <w:t>所有要求均为实质性响应条款，供应商如有任何一条负偏离则导致</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无效。</w:t>
      </w:r>
    </w:p>
    <w:p w14:paraId="0575575A">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3995E59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eastAsiaTheme="minorEastAsia" w:cstheme="minorBidi"/>
          <w:b/>
          <w:color w:val="auto"/>
          <w:kern w:val="2"/>
          <w:sz w:val="32"/>
          <w:szCs w:val="32"/>
          <w:highlight w:val="none"/>
          <w:lang w:val="en-US" w:eastAsia="zh-CN" w:bidi="ar-SA"/>
        </w:rPr>
        <w:t>一、项目情况介绍</w:t>
      </w:r>
    </w:p>
    <w:p w14:paraId="4EC8B50B">
      <w:pPr>
        <w:adjustRightInd w:val="0"/>
        <w:snapToGrid w:val="0"/>
        <w:spacing w:line="600" w:lineRule="exact"/>
        <w:ind w:firstLine="560"/>
        <w:jc w:val="left"/>
        <w:rPr>
          <w:rFonts w:hint="eastAsia" w:ascii="仿宋_GB2312" w:hAnsi="宋体" w:eastAsia="仿宋_GB2312" w:cs="宋体"/>
          <w:kern w:val="0"/>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（一）项目名称：</w:t>
      </w:r>
      <w:r>
        <w:rPr>
          <w:rFonts w:hint="eastAsia" w:ascii="仿宋_GB2312" w:hAnsi="宋体" w:eastAsia="仿宋_GB2312" w:cs="宋体"/>
          <w:kern w:val="0"/>
          <w:sz w:val="28"/>
          <w:szCs w:val="28"/>
          <w:highlight w:val="none"/>
          <w:lang w:eastAsia="zh-CN"/>
        </w:rPr>
        <w:t>石井净分公司2025年一期内回流泵出水管优化项目</w:t>
      </w:r>
    </w:p>
    <w:p w14:paraId="65CA3FC3">
      <w:pPr>
        <w:widowControl/>
        <w:spacing w:line="460" w:lineRule="exact"/>
        <w:jc w:val="both"/>
        <w:rPr>
          <w:rFonts w:hint="eastAsia" w:ascii="仿宋_GB2312" w:eastAsia="仿宋_GB2312"/>
          <w:color w:val="auto"/>
          <w:sz w:val="28"/>
          <w:szCs w:val="28"/>
          <w:highlight w:val="none"/>
        </w:rPr>
      </w:pPr>
      <w:r>
        <w:rPr>
          <w:rFonts w:hint="eastAsia" w:ascii="仿宋_GB2312" w:eastAsia="仿宋_GB2312" w:hAnsiTheme="minorEastAsia"/>
          <w:color w:val="auto"/>
          <w:sz w:val="28"/>
          <w:szCs w:val="28"/>
          <w:highlight w:val="none"/>
          <w:lang w:val="en-US" w:eastAsia="zh-CN"/>
        </w:rPr>
        <w:t>（二）项目内容：</w:t>
      </w:r>
      <w:r>
        <w:rPr>
          <w:rFonts w:hint="eastAsia" w:ascii="仿宋_GB2312" w:eastAsia="仿宋_GB2312"/>
          <w:color w:val="auto"/>
          <w:sz w:val="28"/>
          <w:szCs w:val="28"/>
          <w:highlight w:val="none"/>
          <w:lang w:val="en-US" w:eastAsia="zh-CN"/>
        </w:rPr>
        <w:t>本项目确定1家成交供应商，为采购人提供石井净分公司2025年一期内回流泵出水管优化项目。本次采购项目内容石井净分公司生产区域一期内回流泵出水管优化工作，本项目总预算金额不超过</w:t>
      </w:r>
      <w:r>
        <w:rPr>
          <w:rFonts w:hint="eastAsia" w:ascii="仿宋_GB2312" w:eastAsia="仿宋_GB2312"/>
          <w:color w:val="auto"/>
          <w:sz w:val="28"/>
          <w:szCs w:val="28"/>
          <w:highlight w:val="none"/>
          <w:u w:val="single"/>
          <w:lang w:val="en-US" w:eastAsia="zh-CN"/>
        </w:rPr>
        <w:t>46342.28</w:t>
      </w:r>
      <w:r>
        <w:rPr>
          <w:rFonts w:hint="eastAsia" w:ascii="仿宋_GB2312" w:eastAsia="仿宋_GB2312"/>
          <w:color w:val="auto"/>
          <w:sz w:val="28"/>
          <w:szCs w:val="28"/>
          <w:highlight w:val="none"/>
          <w:lang w:val="en-US" w:eastAsia="zh-CN"/>
        </w:rPr>
        <w:t>元，拟通过公开询价，对现有一期内回流泵出水管进行优化工作，确定一家单位，服务期限至签订合同后1年。报价人应对询价方案进行报价，不允许只对部分询价内容进行报价。</w:t>
      </w:r>
    </w:p>
    <w:p w14:paraId="6BE9E7C0">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（三）服务范围</w:t>
      </w:r>
    </w:p>
    <w:p w14:paraId="37F2C6DC">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广州市净水公司石井净分公司生产区域共有6台一期内回流泵，该项目内容主要为对（包括</w:t>
      </w:r>
      <w:r>
        <w:rPr>
          <w:rFonts w:hint="default" w:ascii="仿宋_GB2312" w:eastAsia="仿宋_GB2312" w:hAnsiTheme="minorEastAsia"/>
          <w:color w:val="auto"/>
          <w:sz w:val="28"/>
          <w:szCs w:val="28"/>
          <w:highlight w:val="none"/>
          <w:lang w:val="en-US" w:eastAsia="zh-CN"/>
        </w:rPr>
        <w:t>计划出水管进行优化、对管道安装龙门架、增加横梁中心铜螺，加工、安装阀轴、阀轴压紧盖、阀板安装、胶板、压环等安装、最后恢复调试。</w:t>
      </w:r>
      <w:r>
        <w:rPr>
          <w:rFonts w:hint="eastAsia" w:ascii="仿宋_GB2312" w:eastAsia="仿宋_GB2312" w:hAnsiTheme="minorEastAsia"/>
          <w:color w:val="auto"/>
          <w:sz w:val="28"/>
          <w:szCs w:val="28"/>
          <w:highlight w:val="none"/>
          <w:lang w:val="en-US" w:eastAsia="zh-CN"/>
        </w:rPr>
        <w:t>）维修结算根据实际发生的工作量及维修单价清单中的单价按实结算。</w:t>
      </w:r>
    </w:p>
    <w:tbl>
      <w:tblPr>
        <w:tblStyle w:val="23"/>
        <w:tblW w:w="8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7"/>
        <w:gridCol w:w="1555"/>
        <w:gridCol w:w="3230"/>
        <w:gridCol w:w="629"/>
        <w:gridCol w:w="1084"/>
      </w:tblGrid>
      <w:tr w14:paraId="1124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CA2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9D8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2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B65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2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DE0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4B00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7C52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CEDD18">
            <w:pPr>
              <w:jc w:val="center"/>
              <w:rPr>
                <w:rFonts w:hint="eastAsia" w:ascii="宋体" w:hAnsi="宋体" w:eastAsia="宋体" w:cs="宋体"/>
                <w:i w:val="0"/>
                <w:iCs w:val="0"/>
                <w:color w:val="000000"/>
                <w:sz w:val="20"/>
                <w:szCs w:val="20"/>
                <w:u w:val="none"/>
              </w:rPr>
            </w:pPr>
          </w:p>
        </w:tc>
        <w:tc>
          <w:tcPr>
            <w:tcW w:w="1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BD1D5E">
            <w:pPr>
              <w:jc w:val="center"/>
              <w:rPr>
                <w:rFonts w:hint="eastAsia" w:ascii="宋体" w:hAnsi="宋体" w:eastAsia="宋体" w:cs="宋体"/>
                <w:i w:val="0"/>
                <w:iCs w:val="0"/>
                <w:color w:val="000000"/>
                <w:sz w:val="20"/>
                <w:szCs w:val="20"/>
                <w:u w:val="none"/>
              </w:rPr>
            </w:pPr>
          </w:p>
        </w:tc>
        <w:tc>
          <w:tcPr>
            <w:tcW w:w="3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6CB0E3">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4EA61A">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2E7F7A">
            <w:pPr>
              <w:jc w:val="center"/>
              <w:rPr>
                <w:rFonts w:hint="eastAsia" w:ascii="宋体" w:hAnsi="宋体" w:eastAsia="宋体" w:cs="宋体"/>
                <w:i w:val="0"/>
                <w:iCs w:val="0"/>
                <w:color w:val="000000"/>
                <w:sz w:val="20"/>
                <w:szCs w:val="20"/>
                <w:u w:val="none"/>
              </w:rPr>
            </w:pPr>
          </w:p>
        </w:tc>
      </w:tr>
      <w:tr w14:paraId="09CE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471674">
            <w:pPr>
              <w:jc w:val="center"/>
              <w:rPr>
                <w:rFonts w:hint="eastAsia" w:ascii="宋体" w:hAnsi="宋体" w:eastAsia="宋体" w:cs="宋体"/>
                <w:i w:val="0"/>
                <w:iCs w:val="0"/>
                <w:color w:val="000000"/>
                <w:sz w:val="20"/>
                <w:szCs w:val="20"/>
                <w:u w:val="none"/>
              </w:rPr>
            </w:pPr>
          </w:p>
        </w:tc>
        <w:tc>
          <w:tcPr>
            <w:tcW w:w="1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4AA7E7">
            <w:pPr>
              <w:jc w:val="center"/>
              <w:rPr>
                <w:rFonts w:hint="eastAsia" w:ascii="宋体" w:hAnsi="宋体" w:eastAsia="宋体" w:cs="宋体"/>
                <w:i w:val="0"/>
                <w:iCs w:val="0"/>
                <w:color w:val="000000"/>
                <w:sz w:val="20"/>
                <w:szCs w:val="20"/>
                <w:u w:val="none"/>
              </w:rPr>
            </w:pPr>
          </w:p>
        </w:tc>
        <w:tc>
          <w:tcPr>
            <w:tcW w:w="3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F04E0C">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701685">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01ACF3">
            <w:pPr>
              <w:jc w:val="center"/>
              <w:rPr>
                <w:rFonts w:hint="eastAsia" w:ascii="宋体" w:hAnsi="宋体" w:eastAsia="宋体" w:cs="宋体"/>
                <w:i w:val="0"/>
                <w:iCs w:val="0"/>
                <w:color w:val="000000"/>
                <w:sz w:val="20"/>
                <w:szCs w:val="20"/>
                <w:u w:val="none"/>
              </w:rPr>
            </w:pPr>
          </w:p>
        </w:tc>
      </w:tr>
      <w:tr w14:paraId="0E17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782F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47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304不锈钢槽钢12#</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B4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1.名称:304不锈钢槽钢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17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DA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w:t>
            </w:r>
          </w:p>
        </w:tc>
      </w:tr>
      <w:tr w14:paraId="5227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AA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EB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不锈钢板-δ=16mm</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B1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2.规格:δ=16mm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95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05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0.0114</w:t>
            </w:r>
          </w:p>
        </w:tc>
      </w:tr>
      <w:tr w14:paraId="126A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98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77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横梁中心铜螺-M58*2*φ45*75高</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59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1.名称:横梁中心铜螺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2.规格:M58*2*φ45*75高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03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FA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545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79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47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不锈钢板-δ=6mm</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39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2.规格:δ=6mm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EF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22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0.054</w:t>
            </w:r>
          </w:p>
        </w:tc>
      </w:tr>
      <w:tr w14:paraId="207E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A5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52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阀轴压紧盖板φ80*φ42*20（304）</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5C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1.名称:阀轴压紧盖板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2.规格:φ80*φ42*20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64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1D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2ED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B5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4F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阀板φ830*δ=6,筋50*δ=5长</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09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1.名称:阀板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2.规格:φ830*δ=6,筋50*δ=5长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51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83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985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2C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9E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阀轴φ45*750（304）</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23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1.名称:阀轴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2.规格:φ45*750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1D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9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0CF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E03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7E1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胶板、压环φ830</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348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1.名称:胶板、压环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4E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49B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bl>
    <w:p w14:paraId="35133D7A">
      <w:pPr>
        <w:adjustRightInd w:val="0"/>
        <w:snapToGrid w:val="0"/>
        <w:spacing w:line="600" w:lineRule="exact"/>
        <w:jc w:val="left"/>
        <w:rPr>
          <w:rFonts w:hint="default" w:ascii="仿宋_GB2312" w:eastAsia="仿宋_GB2312" w:hAnsiTheme="minorEastAsia"/>
          <w:color w:val="auto"/>
          <w:sz w:val="28"/>
          <w:szCs w:val="28"/>
          <w:highlight w:val="none"/>
          <w:lang w:val="en-US" w:eastAsia="zh-CN"/>
        </w:rPr>
      </w:pPr>
    </w:p>
    <w:p w14:paraId="27D90ED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cstheme="minorBidi"/>
          <w:b/>
          <w:color w:val="auto"/>
          <w:kern w:val="2"/>
          <w:sz w:val="32"/>
          <w:szCs w:val="32"/>
          <w:highlight w:val="none"/>
          <w:lang w:val="en-US" w:eastAsia="zh-CN" w:bidi="ar-SA"/>
        </w:rPr>
        <w:t>·</w:t>
      </w:r>
      <w:r>
        <w:rPr>
          <w:rFonts w:hint="eastAsia" w:asciiTheme="minorEastAsia" w:hAnsiTheme="minorEastAsia" w:eastAsiaTheme="minorEastAsia" w:cstheme="minorBidi"/>
          <w:b/>
          <w:color w:val="auto"/>
          <w:kern w:val="2"/>
          <w:sz w:val="32"/>
          <w:szCs w:val="32"/>
          <w:highlight w:val="none"/>
          <w:lang w:val="en-US" w:eastAsia="zh-CN" w:bidi="ar-SA"/>
        </w:rPr>
        <w:t>二、项目要求</w:t>
      </w:r>
    </w:p>
    <w:p w14:paraId="23DC063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1）严格按照国家有关安全生产的法律、法规和相关规程组织维修工作，服从管理，遵守规章制度，做到安全文明施工，对现场操作、施工方法、技术描施的可靠性、安全性负完全责任。因维修工作而导致的一切人身和财产安全责任全部由维修单位承担。 </w:t>
      </w:r>
    </w:p>
    <w:p w14:paraId="150A153E">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（2）维修单位要严格执行国家行业标准、规范开展维修工作，质量标准的评定以国家、行业的专业工程质量验收评定标准为依据。 </w:t>
      </w:r>
    </w:p>
    <w:p w14:paraId="5A91C80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（3）维修单位所提供的零配件需符合国家技术规范和质量标准，经国家有关部门检验的合格产品。</w:t>
      </w:r>
    </w:p>
    <w:p w14:paraId="03899E49">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hAnsi="宋体" w:eastAsia="仿宋_GB2312" w:cs="Times New Roman"/>
          <w:color w:val="auto"/>
          <w:kern w:val="0"/>
          <w:sz w:val="28"/>
          <w:szCs w:val="28"/>
          <w:highlight w:val="none"/>
          <w:lang w:val="en-US" w:eastAsia="zh-CN" w:bidi="ar-SA"/>
        </w:rPr>
      </w:pPr>
      <w:r>
        <w:rPr>
          <w:rFonts w:hint="eastAsia" w:ascii="仿宋_GB2312" w:eastAsia="仿宋_GB2312" w:hAnsiTheme="minorEastAsia"/>
          <w:color w:val="auto"/>
          <w:sz w:val="28"/>
          <w:szCs w:val="28"/>
          <w:highlight w:val="none"/>
          <w:lang w:val="en-US" w:eastAsia="zh-CN"/>
        </w:rPr>
        <w:t>（4）</w:t>
      </w:r>
      <w:r>
        <w:rPr>
          <w:rFonts w:hint="eastAsia" w:ascii="仿宋_GB2312" w:hAnsi="宋体" w:eastAsia="仿宋_GB2312" w:cs="Times New Roman"/>
          <w:color w:val="auto"/>
          <w:kern w:val="0"/>
          <w:sz w:val="28"/>
          <w:szCs w:val="28"/>
          <w:highlight w:val="none"/>
          <w:lang w:val="en-US" w:eastAsia="zh-CN" w:bidi="ar-SA"/>
        </w:rPr>
        <w:t>当一期内回流泵出水管设备发生突发故障时，在接到甲方通知后应提供紧急抢修服务，并在24小时内安排人员到达现场处理，原则上应于24小时内恢复空调设备的正常运行。</w:t>
      </w:r>
    </w:p>
    <w:p w14:paraId="3A5E30FB">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Theme="minorEastAsia" w:hAnsiTheme="minorEastAsia" w:cstheme="minorBidi"/>
          <w:b/>
          <w:color w:val="auto"/>
          <w:kern w:val="2"/>
          <w:sz w:val="32"/>
          <w:szCs w:val="32"/>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w:t>
      </w:r>
      <w:r>
        <w:rPr>
          <w:rFonts w:hint="eastAsia" w:ascii="仿宋_GB2312" w:eastAsia="仿宋_GB2312" w:hAnsiTheme="minorEastAsia"/>
          <w:color w:val="auto"/>
          <w:sz w:val="28"/>
          <w:szCs w:val="28"/>
          <w:highlight w:val="none"/>
          <w:lang w:val="en-US" w:eastAsia="zh-CN"/>
        </w:rPr>
        <w:t>5</w:t>
      </w:r>
      <w:r>
        <w:rPr>
          <w:rFonts w:hint="eastAsia" w:ascii="仿宋_GB2312" w:hAnsi="宋体" w:eastAsia="仿宋_GB2312" w:cs="Times New Roman"/>
          <w:color w:val="auto"/>
          <w:kern w:val="0"/>
          <w:sz w:val="28"/>
          <w:szCs w:val="28"/>
          <w:highlight w:val="none"/>
          <w:lang w:val="en-US" w:eastAsia="zh-CN" w:bidi="ar-SA"/>
        </w:rPr>
        <w:t>）本项目的维修费包含维修期内一期内回流泵出水管设备的维修、维修时产生的人工劳务费、维修工器具使用费、维修时产生的零配件、交通差旅费及税费。</w:t>
      </w:r>
    </w:p>
    <w:p w14:paraId="37DC0D43">
      <w:pPr>
        <w:widowControl w:val="0"/>
        <w:adjustRightInd w:val="0"/>
        <w:snapToGrid w:val="0"/>
        <w:spacing w:after="0" w:line="360" w:lineRule="auto"/>
        <w:ind w:left="0" w:leftChars="0" w:firstLine="0" w:firstLineChars="0"/>
        <w:jc w:val="both"/>
        <w:textAlignment w:val="baseline"/>
        <w:rPr>
          <w:rFonts w:hint="default"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cstheme="minorBidi"/>
          <w:b/>
          <w:color w:val="auto"/>
          <w:kern w:val="2"/>
          <w:sz w:val="32"/>
          <w:szCs w:val="32"/>
          <w:highlight w:val="none"/>
          <w:lang w:val="en-US" w:eastAsia="zh-CN" w:bidi="ar-SA"/>
        </w:rPr>
        <w:br w:type="textWrapping"/>
      </w:r>
      <w:r>
        <w:rPr>
          <w:rFonts w:hint="eastAsia" w:asciiTheme="minorEastAsia" w:hAnsiTheme="minorEastAsia" w:cstheme="minorBidi"/>
          <w:b/>
          <w:color w:val="auto"/>
          <w:kern w:val="2"/>
          <w:sz w:val="32"/>
          <w:szCs w:val="32"/>
          <w:highlight w:val="none"/>
          <w:lang w:val="en-US" w:eastAsia="zh-CN" w:bidi="ar-SA"/>
        </w:rPr>
        <w:t>三</w:t>
      </w:r>
      <w:r>
        <w:rPr>
          <w:rFonts w:hint="eastAsia" w:asciiTheme="minorEastAsia" w:hAnsiTheme="minorEastAsia" w:eastAsiaTheme="minorEastAsia" w:cstheme="minorBidi"/>
          <w:b/>
          <w:color w:val="auto"/>
          <w:kern w:val="2"/>
          <w:sz w:val="32"/>
          <w:szCs w:val="32"/>
          <w:highlight w:val="none"/>
          <w:lang w:val="en-US" w:eastAsia="zh-CN" w:bidi="ar-SA"/>
        </w:rPr>
        <w:t>、</w:t>
      </w:r>
      <w:r>
        <w:rPr>
          <w:rFonts w:hint="eastAsia" w:asciiTheme="minorEastAsia" w:hAnsiTheme="minorEastAsia" w:cstheme="minorBidi"/>
          <w:b/>
          <w:color w:val="auto"/>
          <w:kern w:val="2"/>
          <w:sz w:val="32"/>
          <w:szCs w:val="32"/>
          <w:highlight w:val="none"/>
          <w:lang w:val="en-US" w:eastAsia="zh-CN" w:bidi="ar-SA"/>
        </w:rPr>
        <w:t>项目商务要求</w:t>
      </w:r>
    </w:p>
    <w:p w14:paraId="5471967B">
      <w:pPr>
        <w:widowControl w:val="0"/>
        <w:adjustRightInd w:val="0"/>
        <w:snapToGrid w:val="0"/>
        <w:spacing w:after="0" w:line="360" w:lineRule="auto"/>
        <w:ind w:left="0" w:leftChars="0" w:firstLine="560" w:firstLineChars="200"/>
        <w:jc w:val="both"/>
        <w:textAlignment w:val="baseline"/>
        <w:rPr>
          <w:rFonts w:hint="eastAsia" w:ascii="仿宋_GB2312" w:hAnsi="宋体" w:eastAsia="仿宋_GB2312" w:cs="Times New Roman"/>
          <w:color w:val="auto"/>
          <w:kern w:val="0"/>
          <w:sz w:val="28"/>
          <w:szCs w:val="28"/>
          <w:highlight w:val="none"/>
          <w:lang w:val="zh-CN" w:eastAsia="zh-CN" w:bidi="ar-SA"/>
        </w:rPr>
      </w:pPr>
      <w:r>
        <w:rPr>
          <w:rFonts w:hint="eastAsia" w:ascii="仿宋_GB2312" w:hAnsi="宋体" w:eastAsia="仿宋_GB2312" w:cs="Times New Roman"/>
          <w:color w:val="auto"/>
          <w:kern w:val="0"/>
          <w:sz w:val="28"/>
          <w:szCs w:val="28"/>
          <w:highlight w:val="none"/>
          <w:lang w:val="en-US" w:eastAsia="zh-CN" w:bidi="ar-SA"/>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365</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w:t>
      </w:r>
    </w:p>
    <w:p w14:paraId="4AB2587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2、质保期：质保期为验收合格之日起壹年。</w:t>
      </w:r>
    </w:p>
    <w:p w14:paraId="76DB2BC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3、总包及分包规定：承包单位不许转包，不许擅自分包, 否则，发包人有权单方面终止合同，并令其立即退场，由此而造成的经济损失由承包单位负责赔偿。</w:t>
      </w:r>
    </w:p>
    <w:p w14:paraId="7FDAD46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4、质量要求：项目实施内容及要求，必须按国家标准、行业标准、检定规程、设备技术要求等规定对设备进行维修服务，确保设备使用的正常、安全。</w:t>
      </w:r>
    </w:p>
    <w:p w14:paraId="3664001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 xml:space="preserve">    </w:t>
      </w:r>
    </w:p>
    <w:bookmarkEnd w:id="47"/>
    <w:p w14:paraId="0B4366DE">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3479620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D4249D4">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569B9913">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3C8AFBC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AAFB298">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E0E7978">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第六章</w:t>
      </w:r>
    </w:p>
    <w:p w14:paraId="4D95049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BC7C22E">
      <w:pPr>
        <w:pStyle w:val="2"/>
        <w:rPr>
          <w:color w:val="auto"/>
          <w:highlight w:val="none"/>
        </w:rPr>
      </w:pPr>
      <w:bookmarkStart w:id="48" w:name="_Toc22501"/>
      <w:bookmarkStart w:id="49" w:name="_Toc22797"/>
      <w:bookmarkStart w:id="50" w:name="_Toc12721"/>
      <w:bookmarkStart w:id="51" w:name="_Toc1375"/>
      <w:bookmarkStart w:id="52" w:name="_Toc13309"/>
      <w:bookmarkStart w:id="53" w:name="_Toc19088"/>
      <w:bookmarkStart w:id="54" w:name="_Toc12980"/>
      <w:bookmarkStart w:id="55" w:name="_Toc323"/>
      <w:bookmarkStart w:id="56" w:name="_Toc12968"/>
      <w:bookmarkStart w:id="57" w:name="_Toc87616386"/>
      <w:bookmarkStart w:id="58" w:name="_Toc8183"/>
      <w:bookmarkStart w:id="59" w:name="_Toc88209949"/>
      <w:bookmarkStart w:id="60" w:name="_Toc19686"/>
      <w:r>
        <w:rPr>
          <w:rFonts w:hint="eastAsia"/>
          <w:color w:val="auto"/>
          <w:highlight w:val="none"/>
        </w:rPr>
        <w:t>合同</w:t>
      </w:r>
      <w:bookmarkEnd w:id="48"/>
      <w:bookmarkEnd w:id="49"/>
      <w:bookmarkEnd w:id="50"/>
      <w:bookmarkEnd w:id="51"/>
      <w:bookmarkEnd w:id="52"/>
      <w:bookmarkEnd w:id="53"/>
      <w:bookmarkEnd w:id="54"/>
      <w:bookmarkEnd w:id="55"/>
      <w:bookmarkEnd w:id="56"/>
      <w:bookmarkEnd w:id="57"/>
      <w:bookmarkEnd w:id="58"/>
      <w:bookmarkEnd w:id="59"/>
      <w:bookmarkEnd w:id="60"/>
    </w:p>
    <w:p w14:paraId="7EC77C78">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5D29866D">
      <w:pPr>
        <w:ind w:firstLine="2310" w:firstLineChars="1100"/>
        <w:jc w:val="right"/>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 xml:space="preserve">  </w:t>
      </w:r>
    </w:p>
    <w:p w14:paraId="21F6AF4F">
      <w:pPr>
        <w:pStyle w:val="2"/>
        <w:keepNext w:val="0"/>
        <w:keepLines w:val="0"/>
        <w:spacing w:before="0" w:after="0" w:line="240" w:lineRule="auto"/>
        <w:rPr>
          <w:rFonts w:hint="default" w:ascii="宋体" w:hAnsi="宋体" w:eastAsia="宋体" w:cs="宋体"/>
          <w:color w:val="auto"/>
          <w:sz w:val="21"/>
          <w:szCs w:val="21"/>
          <w:highlight w:val="none"/>
          <w:lang w:val="en-US" w:eastAsia="zh-CN"/>
        </w:rPr>
      </w:pPr>
    </w:p>
    <w:p w14:paraId="6C3ED1C0">
      <w:pPr>
        <w:autoSpaceDE/>
        <w:autoSpaceDN/>
        <w:adjustRightInd/>
        <w:snapToGrid/>
        <w:spacing w:line="240" w:lineRule="auto"/>
        <w:ind w:right="32"/>
        <w:jc w:val="center"/>
        <w:rPr>
          <w:rFonts w:hint="eastAsia" w:ascii="宋体" w:hAnsi="宋体" w:eastAsia="宋体" w:cs="宋体"/>
          <w:color w:val="auto"/>
          <w:sz w:val="21"/>
          <w:szCs w:val="21"/>
          <w:highlight w:val="none"/>
        </w:rPr>
      </w:pPr>
    </w:p>
    <w:p w14:paraId="348EE783">
      <w:pPr>
        <w:ind w:firstLine="0" w:firstLineChars="0"/>
        <w:rPr>
          <w:rFonts w:hint="eastAsia" w:hAnsi="宋体"/>
          <w:bCs/>
          <w:color w:val="auto"/>
          <w:sz w:val="24"/>
          <w:highlight w:val="none"/>
        </w:rPr>
      </w:pPr>
    </w:p>
    <w:p w14:paraId="69058661">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广州市净水有限公司</w:t>
      </w:r>
    </w:p>
    <w:p w14:paraId="63D131F3">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设备维修维护/技改项目合同</w:t>
      </w:r>
    </w:p>
    <w:p w14:paraId="4EE8CEB4">
      <w:pPr>
        <w:pStyle w:val="4"/>
        <w:keepNext w:val="0"/>
        <w:keepLines w:val="0"/>
        <w:rPr>
          <w:rFonts w:hint="eastAsia" w:ascii="仿宋_GB2312" w:hAnsi="仿宋_GB2312" w:eastAsia="仿宋_GB2312" w:cs="仿宋_GB2312"/>
          <w:b w:val="0"/>
          <w:bCs w:val="0"/>
          <w:color w:val="auto"/>
          <w:sz w:val="32"/>
          <w:szCs w:val="32"/>
          <w:highlight w:val="none"/>
          <w:lang w:val="en-US" w:eastAsia="zh-CN"/>
        </w:rPr>
      </w:pPr>
      <w:r>
        <w:rPr>
          <w:rFonts w:hint="eastAsia" w:ascii="宋体" w:hAnsi="宋体" w:eastAsia="宋体" w:cs="宋体"/>
          <w:b/>
          <w:bCs/>
          <w:color w:val="auto"/>
          <w:sz w:val="48"/>
          <w:szCs w:val="48"/>
          <w:highlight w:val="none"/>
          <w:lang w:val="en-US" w:eastAsia="zh-CN"/>
        </w:rPr>
        <w:t xml:space="preserve">             </w:t>
      </w:r>
    </w:p>
    <w:p w14:paraId="7F14D3A3">
      <w:pPr>
        <w:rPr>
          <w:rFonts w:hint="default"/>
          <w:lang w:val="en-US" w:eastAsia="zh-CN"/>
        </w:rPr>
      </w:pPr>
    </w:p>
    <w:p w14:paraId="4329CB4E">
      <w:pPr>
        <w:pStyle w:val="11"/>
        <w:snapToGrid/>
        <w:spacing w:line="400" w:lineRule="exact"/>
        <w:ind w:right="84" w:rightChars="40" w:firstLine="0" w:firstLineChars="0"/>
        <w:rPr>
          <w:rFonts w:hint="eastAsia" w:hAnsi="宋体" w:eastAsia="宋体"/>
          <w:b/>
          <w:color w:val="auto"/>
          <w:sz w:val="24"/>
          <w:highlight w:val="none"/>
        </w:rPr>
      </w:pPr>
    </w:p>
    <w:p w14:paraId="4AD68A06">
      <w:pPr>
        <w:pStyle w:val="11"/>
        <w:snapToGrid/>
        <w:spacing w:line="400" w:lineRule="exact"/>
        <w:ind w:right="84" w:rightChars="40" w:firstLine="192" w:firstLineChars="80"/>
        <w:rPr>
          <w:rFonts w:hint="eastAsia" w:hAnsi="宋体" w:eastAsia="宋体"/>
          <w:bCs/>
          <w:color w:val="auto"/>
          <w:sz w:val="24"/>
          <w:highlight w:val="none"/>
        </w:rPr>
      </w:pPr>
    </w:p>
    <w:p w14:paraId="17651BFA">
      <w:pPr>
        <w:pStyle w:val="11"/>
        <w:snapToGrid/>
        <w:ind w:left="2226" w:leftChars="142" w:right="84" w:rightChars="40" w:hanging="1928" w:hangingChars="600"/>
        <w:rPr>
          <w:rFonts w:hint="eastAsia" w:ascii="仿宋_GB2312" w:hAnsi="宋体" w:eastAsia="仿宋_GB2312" w:cs="宋体"/>
          <w:b/>
          <w:bCs w:val="0"/>
          <w:kern w:val="0"/>
          <w:sz w:val="32"/>
          <w:szCs w:val="32"/>
          <w:highlight w:val="none"/>
          <w:lang w:eastAsia="zh-CN"/>
        </w:rPr>
      </w:pPr>
      <w:r>
        <w:rPr>
          <w:rFonts w:hint="eastAsia" w:ascii="仿宋_GB2312" w:hAnsi="仿宋_GB2312" w:eastAsia="仿宋_GB2312" w:cs="仿宋_GB2312"/>
          <w:b/>
          <w:bCs w:val="0"/>
          <w:color w:val="auto"/>
          <w:sz w:val="32"/>
          <w:szCs w:val="32"/>
          <w:highlight w:val="none"/>
        </w:rPr>
        <w:t>项目名称：</w:t>
      </w:r>
      <w:r>
        <w:rPr>
          <w:rFonts w:hint="eastAsia" w:ascii="仿宋_GB2312" w:hAnsi="宋体" w:eastAsia="仿宋_GB2312" w:cs="宋体"/>
          <w:b/>
          <w:bCs w:val="0"/>
          <w:kern w:val="0"/>
          <w:sz w:val="32"/>
          <w:szCs w:val="32"/>
          <w:highlight w:val="none"/>
          <w:lang w:eastAsia="zh-CN"/>
        </w:rPr>
        <w:t>石井净分公司2025年一期内回流泵出水管</w:t>
      </w:r>
    </w:p>
    <w:p w14:paraId="0CF44BC7">
      <w:pPr>
        <w:pStyle w:val="11"/>
        <w:snapToGrid/>
        <w:ind w:left="2215" w:leftChars="902" w:right="84" w:rightChars="40" w:hanging="321" w:hangingChars="100"/>
        <w:rPr>
          <w:rFonts w:hint="eastAsia" w:ascii="仿宋_GB2312" w:hAnsi="宋体" w:eastAsia="仿宋_GB2312" w:cs="宋体"/>
          <w:b/>
          <w:bCs w:val="0"/>
          <w:kern w:val="0"/>
          <w:sz w:val="32"/>
          <w:szCs w:val="32"/>
          <w:highlight w:val="none"/>
          <w:lang w:val="en-US" w:eastAsia="zh-CN"/>
        </w:rPr>
      </w:pPr>
      <w:r>
        <w:rPr>
          <w:rFonts w:hint="eastAsia" w:ascii="仿宋_GB2312" w:hAnsi="宋体" w:eastAsia="仿宋_GB2312" w:cs="宋体"/>
          <w:b/>
          <w:bCs w:val="0"/>
          <w:kern w:val="0"/>
          <w:sz w:val="32"/>
          <w:szCs w:val="32"/>
          <w:highlight w:val="none"/>
          <w:lang w:eastAsia="zh-CN"/>
        </w:rPr>
        <w:t>优化项目</w:t>
      </w:r>
      <w:r>
        <w:rPr>
          <w:rFonts w:hint="eastAsia" w:ascii="仿宋_GB2312" w:hAnsi="宋体" w:eastAsia="仿宋_GB2312" w:cs="宋体"/>
          <w:b/>
          <w:bCs w:val="0"/>
          <w:kern w:val="0"/>
          <w:sz w:val="32"/>
          <w:szCs w:val="32"/>
          <w:highlight w:val="none"/>
          <w:lang w:val="en-US" w:eastAsia="zh-CN"/>
        </w:rPr>
        <w:t>合同</w:t>
      </w:r>
    </w:p>
    <w:p w14:paraId="17512CF3">
      <w:pPr>
        <w:pStyle w:val="11"/>
        <w:snapToGrid/>
        <w:ind w:right="84" w:rightChars="40" w:firstLine="1400" w:firstLineChars="500"/>
        <w:rPr>
          <w:rFonts w:hint="eastAsia" w:ascii="仿宋_GB2312" w:hAnsi="宋体" w:eastAsia="仿宋_GB2312" w:cs="宋体"/>
          <w:kern w:val="0"/>
          <w:sz w:val="28"/>
          <w:szCs w:val="28"/>
          <w:highlight w:val="none"/>
          <w:lang w:val="en-US" w:eastAsia="zh-CN"/>
        </w:rPr>
      </w:pPr>
    </w:p>
    <w:p w14:paraId="17EE8C9E">
      <w:pPr>
        <w:pStyle w:val="11"/>
        <w:snapToGrid/>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合同编号：穗净水合[</w:t>
      </w:r>
      <w:r>
        <w:rPr>
          <w:rFonts w:hint="eastAsia" w:ascii="仿宋_GB2312" w:hAnsi="仿宋_GB2312" w:eastAsia="仿宋_GB2312" w:cs="仿宋_GB2312"/>
          <w:b w:val="0"/>
          <w:bCs/>
          <w:color w:val="auto"/>
          <w:sz w:val="30"/>
          <w:szCs w:val="30"/>
          <w:highlight w:val="none"/>
          <w:lang w:val="en-US" w:eastAsia="zh-CN"/>
        </w:rPr>
        <w:t>2025</w:t>
      </w:r>
      <w:r>
        <w:rPr>
          <w:rFonts w:hint="eastAsia" w:ascii="仿宋_GB2312" w:hAnsi="仿宋_GB2312" w:eastAsia="仿宋_GB2312" w:cs="仿宋_GB2312"/>
          <w:b w:val="0"/>
          <w:bCs/>
          <w:color w:val="auto"/>
          <w:sz w:val="30"/>
          <w:szCs w:val="30"/>
          <w:highlight w:val="none"/>
        </w:rPr>
        <w:t>]    号</w:t>
      </w:r>
    </w:p>
    <w:p w14:paraId="18BAEE4D">
      <w:pPr>
        <w:pStyle w:val="11"/>
        <w:snapToGrid/>
        <w:spacing w:line="400" w:lineRule="exact"/>
        <w:ind w:right="84" w:rightChars="40" w:firstLine="1500" w:firstLineChars="500"/>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rPr>
        <w:t>项目编号：</w:t>
      </w:r>
      <w:r>
        <w:rPr>
          <w:rFonts w:hint="eastAsia" w:ascii="仿宋_GB2312" w:hAnsi="仿宋_GB2312" w:eastAsia="仿宋_GB2312" w:cs="仿宋_GB2312"/>
          <w:b w:val="0"/>
          <w:bCs/>
          <w:color w:val="auto"/>
          <w:sz w:val="30"/>
          <w:szCs w:val="30"/>
          <w:highlight w:val="none"/>
          <w:lang w:val="en-US" w:eastAsia="zh-CN"/>
        </w:rPr>
        <w:t>03052025X10024</w:t>
      </w:r>
    </w:p>
    <w:p w14:paraId="4AFACA14">
      <w:pPr>
        <w:pStyle w:val="11"/>
        <w:snapToGrid/>
        <w:ind w:right="84" w:rightChars="40" w:firstLine="1569"/>
        <w:rPr>
          <w:rFonts w:hint="eastAsia" w:ascii="仿宋_GB2312" w:hAnsi="仿宋_GB2312" w:eastAsia="仿宋_GB2312" w:cs="仿宋_GB2312"/>
          <w:b w:val="0"/>
          <w:bCs/>
          <w:color w:val="auto"/>
          <w:sz w:val="30"/>
          <w:szCs w:val="30"/>
          <w:highlight w:val="none"/>
        </w:rPr>
      </w:pPr>
    </w:p>
    <w:p w14:paraId="3E313B15">
      <w:pPr>
        <w:pStyle w:val="11"/>
        <w:snapToGrid/>
        <w:ind w:right="84" w:rightChars="40" w:firstLine="0"/>
        <w:rPr>
          <w:rFonts w:hint="eastAsia" w:ascii="仿宋_GB2312" w:hAnsi="仿宋_GB2312" w:eastAsia="仿宋_GB2312" w:cs="仿宋_GB2312"/>
          <w:b w:val="0"/>
          <w:bCs/>
          <w:color w:val="auto"/>
          <w:sz w:val="30"/>
          <w:szCs w:val="30"/>
          <w:highlight w:val="none"/>
        </w:rPr>
      </w:pPr>
    </w:p>
    <w:p w14:paraId="5202D32B">
      <w:pPr>
        <w:pStyle w:val="11"/>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甲方：广州市净水有限公司</w:t>
      </w:r>
    </w:p>
    <w:p w14:paraId="6199DF94">
      <w:pPr>
        <w:pStyle w:val="11"/>
        <w:snapToGrid/>
        <w:ind w:right="84" w:rightChars="40" w:firstLine="0"/>
        <w:rPr>
          <w:rFonts w:hint="eastAsia" w:ascii="仿宋_GB2312" w:hAnsi="仿宋_GB2312" w:eastAsia="仿宋_GB2312" w:cs="仿宋_GB2312"/>
          <w:b w:val="0"/>
          <w:bCs/>
          <w:color w:val="auto"/>
          <w:sz w:val="30"/>
          <w:szCs w:val="30"/>
          <w:highlight w:val="none"/>
        </w:rPr>
      </w:pPr>
    </w:p>
    <w:p w14:paraId="3E5D6401">
      <w:pPr>
        <w:pStyle w:val="11"/>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乙方：</w:t>
      </w:r>
    </w:p>
    <w:p w14:paraId="1E526E4B">
      <w:pPr>
        <w:pStyle w:val="11"/>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19DDA815">
      <w:pPr>
        <w:pStyle w:val="11"/>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39FD3417">
      <w:pPr>
        <w:ind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签订日期：       年   月   日</w:t>
      </w:r>
    </w:p>
    <w:p w14:paraId="68982FF8">
      <w:pPr>
        <w:ind w:firstLine="1500" w:firstLineChars="500"/>
        <w:rPr>
          <w:rFonts w:hint="eastAsia" w:ascii="宋体" w:hAnsi="宋体" w:eastAsia="宋体" w:cs="宋体"/>
          <w:b/>
          <w:color w:val="auto"/>
          <w:sz w:val="30"/>
          <w:szCs w:val="30"/>
          <w:highlight w:val="none"/>
          <w:lang w:val="zh-CN"/>
        </w:rPr>
      </w:pPr>
      <w:r>
        <w:rPr>
          <w:rFonts w:hint="eastAsia" w:ascii="仿宋_GB2312" w:hAnsi="仿宋_GB2312" w:eastAsia="仿宋_GB2312" w:cs="仿宋_GB2312"/>
          <w:b w:val="0"/>
          <w:bCs/>
          <w:color w:val="auto"/>
          <w:sz w:val="30"/>
          <w:szCs w:val="30"/>
          <w:highlight w:val="none"/>
        </w:rPr>
        <w:t>签订地点：广州市</w:t>
      </w:r>
    </w:p>
    <w:p w14:paraId="6DA08A1F">
      <w:pPr>
        <w:rPr>
          <w:rFonts w:hint="eastAsia" w:ascii="宋体" w:hAnsi="宋体" w:eastAsia="宋体"/>
          <w:b/>
          <w:color w:val="auto"/>
          <w:sz w:val="44"/>
          <w:szCs w:val="44"/>
          <w:highlight w:val="none"/>
        </w:rPr>
        <w:sectPr>
          <w:headerReference r:id="rId7" w:type="default"/>
          <w:footerReference r:id="rId8" w:type="default"/>
          <w:footerReference r:id="rId9" w:type="even"/>
          <w:pgSz w:w="11906" w:h="16838"/>
          <w:pgMar w:top="1644" w:right="1701" w:bottom="1644" w:left="1701" w:header="851" w:footer="992" w:gutter="0"/>
          <w:pgNumType w:fmt="numberInDash"/>
          <w:cols w:space="708" w:num="1"/>
          <w:docGrid w:type="lines" w:linePitch="312" w:charSpace="0"/>
        </w:sectPr>
      </w:pPr>
    </w:p>
    <w:p w14:paraId="6205C23C">
      <w:pPr>
        <w:spacing w:line="240" w:lineRule="auto"/>
        <w:ind w:firstLine="480" w:firstLineChars="200"/>
        <w:rPr>
          <w:rFonts w:hint="eastAsia" w:ascii="宋体" w:hAnsi="宋体" w:eastAsia="宋体" w:cs="宋体"/>
          <w:color w:val="000000" w:themeColor="text1"/>
          <w:sz w:val="24"/>
          <w:szCs w:val="24"/>
          <w:highlight w:val="none"/>
          <w:lang w:bidi="en-US"/>
          <w14:textFill>
            <w14:solidFill>
              <w14:schemeClr w14:val="tx1"/>
            </w14:solidFill>
          </w14:textFill>
        </w:rPr>
      </w:pPr>
    </w:p>
    <w:p w14:paraId="0964A35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31AA2E83">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根据《中华人民共和国</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28"/>
          <w:szCs w:val="28"/>
          <w:highlight w:val="none"/>
          <w14:textFill>
            <w14:solidFill>
              <w14:schemeClr w14:val="tx1"/>
            </w14:solidFill>
          </w14:textFill>
        </w:rPr>
        <w:t>》及其他有关法律、行政法规，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（以下简称“甲方”）与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（以下简称“乙方”）就</w:t>
      </w:r>
      <w:r>
        <w:rPr>
          <w:rFonts w:hint="eastAsia" w:ascii="仿宋_GB2312" w:hAnsi="宋体" w:eastAsia="仿宋_GB2312" w:cs="宋体"/>
          <w:kern w:val="0"/>
          <w:sz w:val="28"/>
          <w:szCs w:val="28"/>
          <w:highlight w:val="none"/>
          <w:u w:val="single"/>
          <w:lang w:eastAsia="zh-CN"/>
        </w:rPr>
        <w:t>石井净分公司2025年一期内回流泵出水管优化项目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承接工作事宜，遵循平等、自愿、公平和诚实信用的原则，双方协商一致，订立本合同。</w:t>
      </w:r>
    </w:p>
    <w:p w14:paraId="4FEA650B">
      <w:pPr>
        <w:spacing w:beforeLines="0" w:afterLines="0" w:line="560" w:lineRule="exact"/>
        <w:ind w:left="0" w:leftChars="0"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组成合同的文件及优先顺序</w:t>
      </w:r>
    </w:p>
    <w:p w14:paraId="6DA1A0E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下列文件（如有）均为本合同的组成部分，可视为能相互说明和补充的，如果合同文件存在歧义或相矛盾的地方，则根据以下次序判断：</w:t>
      </w:r>
    </w:p>
    <w:p w14:paraId="2066AC7D">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在本合同实施过程双方签署的补充与修正文件</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91963C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本合同书；</w:t>
      </w:r>
    </w:p>
    <w:p w14:paraId="523F1E9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中标通知书/发包通知书/</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成交通知书/</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委托函；</w:t>
      </w:r>
    </w:p>
    <w:p w14:paraId="26D2CD4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招标文件/询价文件；</w:t>
      </w:r>
    </w:p>
    <w:p w14:paraId="77EB3687">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投标文件/响应文件；</w:t>
      </w:r>
    </w:p>
    <w:p w14:paraId="52D26F9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标准、规范及有关技术性文件；</w:t>
      </w:r>
    </w:p>
    <w:p w14:paraId="414F62A8">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图纸；</w:t>
      </w:r>
    </w:p>
    <w:p w14:paraId="51C448D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6237316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本合同其他附件；</w:t>
      </w:r>
    </w:p>
    <w:p w14:paraId="689D38B3">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第二条 项目概况、项目承包范围</w:t>
      </w:r>
    </w:p>
    <w:p w14:paraId="5E96F29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2.1项目名称：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石井净分公司2025年一期内回流泵出水管优化项目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14:paraId="6625297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2.2项目地点：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广州市净水有限公司石井净分公司</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2CD2C551">
      <w:pPr>
        <w:spacing w:beforeLines="0" w:afterLines="0" w:line="560" w:lineRule="exact"/>
        <w:ind w:firstLine="560" w:firstLineChars="200"/>
        <w:rPr>
          <w:rFonts w:hint="default" w:ascii="仿宋_GB2312" w:hAnsi="仿宋_GB2312" w:eastAsia="仿宋_GB2312" w:cs="仿宋_GB2312"/>
          <w:color w:val="000000" w:themeColor="text1"/>
          <w:spacing w:val="8"/>
          <w:sz w:val="28"/>
          <w:szCs w:val="28"/>
          <w:highlight w:val="none"/>
          <w:lang w:val="en-US"/>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2.3项目内容：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对石井净分公司一期内回流泵出水管进优化</w:t>
      </w:r>
    </w:p>
    <w:p w14:paraId="5441C912">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2.4项目承包范围：包括提供所有需要的材料、机械、人工、设施、完成合同约定的工作和服务。按照甲方审核同意的方案、图纸所包括的实施范围和内容进行施工并在质量保修期内承担项目质量保修责任。</w:t>
      </w:r>
    </w:p>
    <w:tbl>
      <w:tblPr>
        <w:tblStyle w:val="23"/>
        <w:tblW w:w="8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7"/>
        <w:gridCol w:w="1555"/>
        <w:gridCol w:w="3230"/>
        <w:gridCol w:w="629"/>
        <w:gridCol w:w="1084"/>
      </w:tblGrid>
      <w:tr w14:paraId="4B30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410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C33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2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B873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2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151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BCB9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21F0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43FA98">
            <w:pPr>
              <w:jc w:val="center"/>
              <w:rPr>
                <w:rFonts w:hint="eastAsia" w:ascii="宋体" w:hAnsi="宋体" w:eastAsia="宋体" w:cs="宋体"/>
                <w:i w:val="0"/>
                <w:iCs w:val="0"/>
                <w:color w:val="000000"/>
                <w:sz w:val="20"/>
                <w:szCs w:val="20"/>
                <w:u w:val="none"/>
              </w:rPr>
            </w:pPr>
          </w:p>
        </w:tc>
        <w:tc>
          <w:tcPr>
            <w:tcW w:w="1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20AF8A">
            <w:pPr>
              <w:jc w:val="center"/>
              <w:rPr>
                <w:rFonts w:hint="eastAsia" w:ascii="宋体" w:hAnsi="宋体" w:eastAsia="宋体" w:cs="宋体"/>
                <w:i w:val="0"/>
                <w:iCs w:val="0"/>
                <w:color w:val="000000"/>
                <w:sz w:val="20"/>
                <w:szCs w:val="20"/>
                <w:u w:val="none"/>
              </w:rPr>
            </w:pPr>
          </w:p>
        </w:tc>
        <w:tc>
          <w:tcPr>
            <w:tcW w:w="3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BD98BE">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A58339">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C74B19">
            <w:pPr>
              <w:jc w:val="center"/>
              <w:rPr>
                <w:rFonts w:hint="eastAsia" w:ascii="宋体" w:hAnsi="宋体" w:eastAsia="宋体" w:cs="宋体"/>
                <w:i w:val="0"/>
                <w:iCs w:val="0"/>
                <w:color w:val="000000"/>
                <w:sz w:val="20"/>
                <w:szCs w:val="20"/>
                <w:u w:val="none"/>
              </w:rPr>
            </w:pPr>
          </w:p>
        </w:tc>
      </w:tr>
      <w:tr w14:paraId="5B8C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AE72C9">
            <w:pPr>
              <w:jc w:val="center"/>
              <w:rPr>
                <w:rFonts w:hint="eastAsia" w:ascii="宋体" w:hAnsi="宋体" w:eastAsia="宋体" w:cs="宋体"/>
                <w:i w:val="0"/>
                <w:iCs w:val="0"/>
                <w:color w:val="000000"/>
                <w:sz w:val="20"/>
                <w:szCs w:val="20"/>
                <w:u w:val="none"/>
              </w:rPr>
            </w:pPr>
          </w:p>
        </w:tc>
        <w:tc>
          <w:tcPr>
            <w:tcW w:w="1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91F597">
            <w:pPr>
              <w:jc w:val="center"/>
              <w:rPr>
                <w:rFonts w:hint="eastAsia" w:ascii="宋体" w:hAnsi="宋体" w:eastAsia="宋体" w:cs="宋体"/>
                <w:i w:val="0"/>
                <w:iCs w:val="0"/>
                <w:color w:val="000000"/>
                <w:sz w:val="20"/>
                <w:szCs w:val="20"/>
                <w:u w:val="none"/>
              </w:rPr>
            </w:pPr>
          </w:p>
        </w:tc>
        <w:tc>
          <w:tcPr>
            <w:tcW w:w="3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F0716A">
            <w:pPr>
              <w:jc w:val="center"/>
              <w:rPr>
                <w:rFonts w:hint="eastAsia" w:ascii="宋体" w:hAnsi="宋体" w:eastAsia="宋体" w:cs="宋体"/>
                <w:i w:val="0"/>
                <w:iCs w:val="0"/>
                <w:color w:val="000000"/>
                <w:sz w:val="20"/>
                <w:szCs w:val="20"/>
                <w:u w:val="none"/>
              </w:rPr>
            </w:pPr>
          </w:p>
        </w:tc>
        <w:tc>
          <w:tcPr>
            <w:tcW w:w="62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19E27B">
            <w:pPr>
              <w:jc w:val="center"/>
              <w:rPr>
                <w:rFonts w:hint="eastAsia" w:ascii="宋体" w:hAnsi="宋体" w:eastAsia="宋体" w:cs="宋体"/>
                <w:i w:val="0"/>
                <w:iCs w:val="0"/>
                <w:color w:val="000000"/>
                <w:sz w:val="20"/>
                <w:szCs w:val="20"/>
                <w:u w:val="none"/>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58070B">
            <w:pPr>
              <w:jc w:val="center"/>
              <w:rPr>
                <w:rFonts w:hint="eastAsia" w:ascii="宋体" w:hAnsi="宋体" w:eastAsia="宋体" w:cs="宋体"/>
                <w:i w:val="0"/>
                <w:iCs w:val="0"/>
                <w:color w:val="000000"/>
                <w:sz w:val="20"/>
                <w:szCs w:val="20"/>
                <w:u w:val="none"/>
              </w:rPr>
            </w:pPr>
          </w:p>
        </w:tc>
      </w:tr>
      <w:tr w14:paraId="4A01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0585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82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304不锈钢槽钢12#</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0D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1.名称:304不锈钢槽钢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3E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0D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w:t>
            </w:r>
          </w:p>
        </w:tc>
      </w:tr>
      <w:tr w14:paraId="4F61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04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F7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不锈钢板-δ=16mm</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61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2.规格:δ=16mm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5B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0F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0.0114</w:t>
            </w:r>
          </w:p>
        </w:tc>
      </w:tr>
      <w:tr w14:paraId="0374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12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E9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横梁中心铜螺-M58*2*φ45*75高</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43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1.名称:横梁中心铜螺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2.规格:M58*2*φ45*75高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84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6B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25E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B0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6D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不锈钢板-δ=6mm</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D8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2.规格:δ=6mm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02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17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0.054</w:t>
            </w:r>
          </w:p>
        </w:tc>
      </w:tr>
      <w:tr w14:paraId="65D1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0F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06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阀轴压紧盖板φ80*φ42*20（304）</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318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1.名称:阀轴压紧盖板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2.规格:φ80*φ42*20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4F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FC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369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9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80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阀板φ830*δ=6,筋50*δ=5长</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DC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1.名称:阀板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2.规格:φ830*δ=6,筋50*δ=5长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26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86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41F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AF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8B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阀轴φ45*750（304）</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63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1.名称:阀轴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2.规格:φ45*750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E6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7A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6F2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D90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349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胶板、压环φ830</w:t>
            </w:r>
          </w:p>
        </w:tc>
        <w:tc>
          <w:tcPr>
            <w:tcW w:w="3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A25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1.名称:胶板、压环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6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43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bl>
    <w:p w14:paraId="1FC6D3CE">
      <w:pPr>
        <w:spacing w:beforeLines="0" w:afterLines="0"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5083CE64">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第三条 项目承包方式</w:t>
      </w:r>
    </w:p>
    <w:p w14:paraId="6A0734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包工、包料、包工期、包质量、包安全、包文明施工。综合单价包干、项目措施费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按实结算</w:t>
      </w:r>
      <w:r>
        <w:rPr>
          <w:rFonts w:hint="eastAsia" w:ascii="仿宋_GB2312" w:hAnsi="仿宋_GB2312" w:eastAsia="仿宋_GB2312" w:cs="仿宋_GB2312"/>
          <w:color w:val="000000" w:themeColor="text1"/>
          <w:sz w:val="28"/>
          <w:szCs w:val="28"/>
          <w:highlight w:val="none"/>
          <w14:textFill>
            <w14:solidFill>
              <w14:schemeClr w14:val="tx1"/>
            </w14:solidFill>
          </w14:textFill>
        </w:rPr>
        <w:t>。（单价包干要求附</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4A128714">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□包工、包料、包质量、包工期、包安全、包文明施工、包设计、包调试、包验收的施工图纸，以总价包干形式。</w:t>
      </w:r>
    </w:p>
    <w:p w14:paraId="30D3AA89">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第四条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合同价款</w:t>
      </w:r>
    </w:p>
    <w:p w14:paraId="403F85F9">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bdr w:val="single" w:color="auto" w:sz="4" w:space="0"/>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4.1合同价款按以下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w:t>
      </w:r>
    </w:p>
    <w:p w14:paraId="30AD1926">
      <w:pPr>
        <w:numPr>
          <w:ilvl w:val="-1"/>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（大写:）。经甲方或甲方委托有资质第三方机构审核后，审核价作为合同结算价。若合同结算价超合同暂定总价，双方另行签订补充协议。</w:t>
      </w:r>
    </w:p>
    <w:p w14:paraId="160B59E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合同单价在合同有效期内为不变价。乙方已经充分考虑本合同履行期间的市场风险和国家政策性调整风险系数并已计入报价，因此合同单价在合同有效期内不因任何因素而作调整。</w:t>
      </w:r>
    </w:p>
    <w:p w14:paraId="0CECDBE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合同以总价包干形式，合同暂定总价为：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）。经甲方或甲方委托有资质第三方机构审核后，若结算审核价比合同暂定总价低，则以结算审核价作为合同结算价，否则以合同暂定总价为合同结算价。</w:t>
      </w:r>
    </w:p>
    <w:p w14:paraId="101A4D5A">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4.2</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本合同约定的价格为含税价价格</w:t>
      </w:r>
      <w:r>
        <w:rPr>
          <w:rFonts w:hint="eastAsia" w:ascii="仿宋_GB2312" w:hAnsi="仿宋_GB2312" w:eastAsia="仿宋_GB2312" w:cs="仿宋_GB2312"/>
          <w:color w:val="000000" w:themeColor="text1"/>
          <w:sz w:val="28"/>
          <w:szCs w:val="28"/>
          <w:highlight w:val="none"/>
          <w14:textFill>
            <w14:solidFill>
              <w14:schemeClr w14:val="tx1"/>
            </w14:solidFill>
          </w14:textFill>
        </w:rPr>
        <w:t>（税率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），合同履行期间国家税率调整或乙方开票的实际税率与前述税率不一致的，不含税价不变，价税合计按实际税率相应调整，以开具发票时间为准。</w:t>
      </w:r>
    </w:p>
    <w:p w14:paraId="39827812">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4.3因非乙方原因引起工程量报价清单中工程量发生增减，且单个子目工程量变化幅度在25%以内（含）时，按工程量报价清单中列明的子目单价结算。否则，按新增单价执行：单个子目工程量增加幅度在25%以上时，单价按就低原则执行（原合同单价与重新组价之间比较）；单个子目工程量减少幅度在25%以上时，单价按就高原则执行（原合同单价与重新组价之间比较）。</w:t>
      </w:r>
    </w:p>
    <w:p w14:paraId="5B2AA57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合同中没有适用于变更工程项目的单价的，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按新增单价执行。</w:t>
      </w:r>
    </w:p>
    <w:p w14:paraId="006A1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新增单价计价原则：</w:t>
      </w:r>
    </w:p>
    <w:p w14:paraId="3A1B008A">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建设工程工程量清单计价规范》（GB50500-2013）及相应的各清单专业的国标工程量计算规范，套用《广东省建设工程计价依据（2018）》、《广东省房屋建筑和市政修缮工程综合定额（2012）》或其他由建设、造价主管部门发布的工程承包合同签订时广州地区适用的定额进行组价。</w:t>
      </w:r>
    </w:p>
    <w:p w14:paraId="1BE9DE5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项目计价材料、设备价格的控制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按以下顺序作为降序优先级依次采用工程开工报告中开工日期当月的下列价格</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121AB01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（1）《广州地区建设工程常用材料税前综合价格》（下称综合价格）。</w:t>
      </w:r>
    </w:p>
    <w:p w14:paraId="299F724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（2）《广州地区建设工程材料（设备）厂商价格信息》（下称厂商价格）下浮10-20%。</w:t>
      </w:r>
    </w:p>
    <w:p w14:paraId="2A50A4E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（3）综合价格、厂商价格中缺项的，采用由北京瑞恒达建筑咨询有限公司提供服务的“慧讯网”中查到的相应材料、设备价格的工程价。</w:t>
      </w:r>
    </w:p>
    <w:p w14:paraId="7904BECE">
      <w:pPr>
        <w:pStyle w:val="48"/>
        <w:autoSpaceDE/>
        <w:autoSpaceDN/>
        <w:adjustRightIn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（4）通过市场询价双方协商确定。</w:t>
      </w:r>
    </w:p>
    <w:p w14:paraId="65723E9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3.按1、2组价后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下浮5%/投标下浮率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计取。</w:t>
      </w:r>
    </w:p>
    <w:p w14:paraId="6BE8D3CE">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4.5</w:t>
      </w:r>
      <w:r>
        <w:rPr>
          <w:rFonts w:hint="eastAsia" w:ascii="仿宋_GB2312" w:hAnsi="仿宋_GB2312" w:eastAsia="仿宋_GB2312" w:cs="仿宋_GB2312"/>
          <w:sz w:val="28"/>
          <w:szCs w:val="28"/>
          <w:highlight w:val="none"/>
        </w:rPr>
        <w:t>乙方送审结算时，应提供（子项）工程合同清单报价（量）与送审的工程清单报价（量）对比表，包括分部分项清单、措施项目清单、其他项目清单等对比表（含纸质版盖章及软件版）、主材设备发票或其他甲方认可的收据等资料。</w:t>
      </w:r>
    </w:p>
    <w:p w14:paraId="033F9B75">
      <w:pPr>
        <w:widowControl w:val="0"/>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工期及要求</w:t>
      </w:r>
    </w:p>
    <w:p w14:paraId="020E1499">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工期</w:t>
      </w:r>
    </w:p>
    <w:p w14:paraId="0402D8B5">
      <w:pPr>
        <w:widowControl w:val="0"/>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((单项项目</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/统筹项目</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适用）</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签订日起3个月有效 </w:t>
      </w:r>
      <w:r>
        <w:rPr>
          <w:rFonts w:hint="eastAsia" w:ascii="仿宋_GB2312" w:hAnsi="仿宋_GB2312" w:eastAsia="仿宋_GB2312" w:cs="仿宋_GB2312"/>
          <w:color w:val="000000" w:themeColor="text1"/>
          <w:sz w:val="28"/>
          <w:szCs w:val="28"/>
          <w:highlight w:val="none"/>
          <w14:textFill>
            <w14:solidFill>
              <w14:schemeClr w14:val="tx1"/>
            </w14:solidFill>
          </w14:textFill>
        </w:rPr>
        <w:t>，其中施工工期为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；开工日期暂定为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p>
    <w:p w14:paraId="5331F198">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乙方不能按时开工，应当于开工报告/通知载明的开工日期</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天前，以书面形式向甲方提出延期开工的理由。甲方应当在接到延期开工申请后的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内以书面形式答复乙方。甲方在接到延期开工申请后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内不答复，视为同意乙方要求，工期相应顺延。甲方不同意延期要求或乙方未在规定时间内提出延期开工，工期不予顺延。</w:t>
      </w:r>
    </w:p>
    <w:p w14:paraId="6FB631FD">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因乙方原因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未按甲方开工通知时间进场施工的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2000元</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，由此而造成的经济损失由乙方负责赔偿</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480DF684">
      <w:pPr>
        <w:widowControl w:val="0"/>
        <w:numPr>
          <w:ilvl w:val="0"/>
          <w:numId w:val="0"/>
        </w:num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乙方未能按合同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约定</w:t>
      </w:r>
      <w:r>
        <w:rPr>
          <w:rFonts w:hint="eastAsia" w:ascii="仿宋_GB2312" w:hAnsi="仿宋_GB2312" w:eastAsia="仿宋_GB2312" w:cs="仿宋_GB2312"/>
          <w:color w:val="000000" w:themeColor="text1"/>
          <w:sz w:val="28"/>
          <w:szCs w:val="28"/>
          <w:highlight w:val="none"/>
          <w14:textFill>
            <w14:solidFill>
              <w14:schemeClr w14:val="tx1"/>
            </w14:solidFill>
          </w14:textFill>
        </w:rPr>
        <w:t>竣工验收的，每逾期一天，甲方有权要求乙方按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 1%</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支付违约金，逾期达到</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20 </w:t>
      </w:r>
      <w:r>
        <w:rPr>
          <w:rFonts w:hint="eastAsia" w:ascii="仿宋_GB2312" w:hAnsi="仿宋_GB2312" w:eastAsia="仿宋_GB2312" w:cs="仿宋_GB2312"/>
          <w:color w:val="000000" w:themeColor="text1"/>
          <w:sz w:val="28"/>
          <w:szCs w:val="28"/>
          <w:highlight w:val="none"/>
          <w14:textFill>
            <w14:solidFill>
              <w14:schemeClr w14:val="tx1"/>
            </w14:solidFill>
          </w14:textFill>
        </w:rPr>
        <w:t>天及以上的，甲方有权解除合同并要求乙方支付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9C080DC">
      <w:pPr>
        <w:pStyle w:val="11"/>
        <w:spacing w:beforeLines="0" w:afterLines="0" w:line="560" w:lineRule="exact"/>
        <w:ind w:firstLine="528" w:firstLineChars="200"/>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1" w:name="_Toc15706"/>
      <w:bookmarkStart w:id="62" w:name="_Toc3872"/>
      <w:r>
        <w:rPr>
          <w:rFonts w:hint="eastAsia" w:ascii="仿宋_GB2312" w:hAnsi="仿宋_GB2312" w:eastAsia="仿宋_GB2312" w:cs="仿宋_GB2312"/>
          <w:color w:val="000000" w:themeColor="text1"/>
          <w:spacing w:val="-8"/>
          <w:sz w:val="28"/>
          <w:szCs w:val="28"/>
          <w:highlight w:val="none"/>
          <w:lang w:val="en-US" w:eastAsia="zh-CN"/>
          <w14:textFill>
            <w14:solidFill>
              <w14:schemeClr w14:val="tx1"/>
            </w14:solidFill>
          </w14:textFill>
        </w:rPr>
        <w:t>5.2合同签订后，在收到甲方开工通知后7天内，乙方需提交完整的盖章版施工备案资料，</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对应子项目合同暂定总价/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的1%/日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bookmarkEnd w:id="61"/>
      <w:bookmarkEnd w:id="62"/>
    </w:p>
    <w:p w14:paraId="525E3367">
      <w:pPr>
        <w:widowControl w:val="0"/>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在施工期间应严格遵守《中华人民共和国安全生产法》、《建设工程安全生产管理条例》等法律法规以及文明施工、深夜施工、环卫和城管等规定，建立规章制度和防护措施并向甲方报备。如甲方或相关职能部门在施工过程中发现安全问题或者发出整改通知书，乙方应立即停工整改。如果逾期不整改或者整改不符合合同约定，甲方有权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合同暂定总价的5%/次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作为违约金，超过三次（含三次）的，甲方有权解除合同，要求乙方支付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作为违约金。由此造成的经济和法律责任，均由乙方负责。</w:t>
      </w:r>
    </w:p>
    <w:p w14:paraId="1664B19D">
      <w:pPr>
        <w:widowControl w:val="0"/>
        <w:spacing w:beforeLines="0" w:afterLines="0" w:line="560" w:lineRule="exact"/>
        <w:ind w:left="1"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乙方应按合同及甲方提供的技术文件要求进行本项目实施和安装。乙方未经甲方同意，不得将本项目图纸泄露或转给第三人。除乙方存档需要的图纸外，乙方应于项目质量保修期满后</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15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内将全部图纸退还给甲方。</w:t>
      </w:r>
    </w:p>
    <w:p w14:paraId="573B989A">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auto"/>
          <w:sz w:val="28"/>
          <w:szCs w:val="28"/>
          <w:highlight w:val="none"/>
        </w:rPr>
        <w:t>乙方保证其具有符合法律法规要求的完成本工程项目应具有的相应资质，禁止转包和</w:t>
      </w:r>
      <w:r>
        <w:rPr>
          <w:rFonts w:hint="eastAsia" w:ascii="仿宋_GB2312" w:hAnsi="仿宋_GB2312" w:eastAsia="仿宋_GB2312" w:cs="仿宋_GB2312"/>
          <w:color w:val="auto"/>
          <w:sz w:val="28"/>
          <w:szCs w:val="28"/>
          <w:highlight w:val="none"/>
          <w:u w:val="single"/>
          <w:lang w:val="en-US" w:eastAsia="zh-CN"/>
        </w:rPr>
        <w:t>专业</w:t>
      </w:r>
      <w:r>
        <w:rPr>
          <w:rFonts w:hint="eastAsia" w:ascii="仿宋_GB2312" w:hAnsi="仿宋_GB2312" w:eastAsia="仿宋_GB2312" w:cs="仿宋_GB2312"/>
          <w:color w:val="auto"/>
          <w:sz w:val="28"/>
          <w:szCs w:val="28"/>
          <w:highlight w:val="none"/>
          <w:u w:val="single"/>
        </w:rPr>
        <w:t>分包</w:t>
      </w:r>
      <w:r>
        <w:rPr>
          <w:rFonts w:hint="eastAsia" w:ascii="仿宋_GB2312" w:hAnsi="仿宋_GB2312" w:eastAsia="仿宋_GB2312" w:cs="仿宋_GB2312"/>
          <w:color w:val="auto"/>
          <w:sz w:val="28"/>
          <w:szCs w:val="28"/>
          <w:highlight w:val="none"/>
          <w:u w:val="single"/>
          <w:lang w:val="en-US" w:eastAsia="zh-CN"/>
        </w:rPr>
        <w:t>/分包</w:t>
      </w:r>
      <w:r>
        <w:rPr>
          <w:rFonts w:hint="eastAsia" w:ascii="仿宋_GB2312" w:hAnsi="仿宋_GB2312" w:eastAsia="仿宋_GB2312" w:cs="仿宋_GB2312"/>
          <w:color w:val="auto"/>
          <w:sz w:val="28"/>
          <w:szCs w:val="28"/>
          <w:highlight w:val="none"/>
        </w:rPr>
        <w:t>，如违反上述约定，甲方有权解除合同，要求乙方支付</w:t>
      </w:r>
      <w:r>
        <w:rPr>
          <w:rFonts w:hint="eastAsia" w:ascii="仿宋_GB2312" w:hAnsi="仿宋_GB2312" w:eastAsia="仿宋_GB2312" w:cs="仿宋_GB2312"/>
          <w:color w:val="auto"/>
          <w:sz w:val="28"/>
          <w:szCs w:val="28"/>
          <w:highlight w:val="none"/>
          <w:u w:val="single"/>
          <w:lang w:val="en-US" w:eastAsia="zh-CN"/>
        </w:rPr>
        <w:t>合同暂定总价10%</w:t>
      </w:r>
      <w:r>
        <w:rPr>
          <w:rFonts w:hint="eastAsia" w:ascii="仿宋_GB2312" w:hAnsi="仿宋_GB2312" w:eastAsia="仿宋_GB2312" w:cs="仿宋_GB2312"/>
          <w:color w:val="auto"/>
          <w:sz w:val="28"/>
          <w:szCs w:val="28"/>
          <w:highlight w:val="none"/>
        </w:rPr>
        <w:t>作为违约金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由此造成一切责任由乙方承担。</w:t>
      </w:r>
    </w:p>
    <w:p w14:paraId="060FAEA3">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5.6乙方不得随意更换项目负责人及</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附件5中的</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人员名单应与乙方在投标文件/报价文件中所载明的人员一致）</w:t>
      </w:r>
      <w:r>
        <w:rPr>
          <w:rFonts w:hint="eastAsia" w:ascii="仿宋_GB2312" w:hAnsi="仿宋_GB2312" w:eastAsia="仿宋_GB2312" w:cs="仿宋_GB2312"/>
          <w:color w:val="000000" w:themeColor="text1"/>
          <w:sz w:val="28"/>
          <w:szCs w:val="28"/>
          <w:highlight w:val="none"/>
          <w14:textFill>
            <w14:solidFill>
              <w14:schemeClr w14:val="tx1"/>
            </w14:solidFill>
          </w14:textFill>
        </w:rPr>
        <w:t>，如确须更换，应提前征得甲方同意。如有违反，甲方有权解除合同并要求乙方支付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1000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元/人次</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作为违约金，以及赔偿由此造成的一切损失(包含质量安全事故、工期延误、增加投资等)。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40E28D44">
      <w:pPr>
        <w:pStyle w:val="50"/>
        <w:spacing w:beforeLines="0" w:afterLines="0" w:line="560" w:lineRule="exac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5.7</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乙方需满足项目同时实施要求，拟投入工程人员配备响应表配备相应工作人员以满足甲方要求，若因人员不足或人员素质不能满足工程实际需要时，乙方需无条件按照甲方的要求更换或增加相关人员。否则甲方有权解除合同并要求乙方支付</w:t>
      </w:r>
      <w:r>
        <w:rPr>
          <w:rFonts w:hint="eastAsia" w:ascii="仿宋_GB2312" w:hAnsi="仿宋_GB2312" w:eastAsia="仿宋_GB2312" w:cs="仿宋_GB2312"/>
          <w:b w:val="0"/>
          <w:bCs/>
          <w:color w:val="000000" w:themeColor="text1"/>
          <w:spacing w:val="-8"/>
          <w:sz w:val="28"/>
          <w:szCs w:val="28"/>
          <w:highlight w:val="none"/>
          <w:u w:val="single"/>
          <w:lang w:val="en-US" w:eastAsia="zh-CN"/>
          <w14:textFill>
            <w14:solidFill>
              <w14:schemeClr w14:val="tx1"/>
            </w14:solidFill>
          </w14:textFill>
        </w:rPr>
        <w:t>5000</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元作为违约金。</w:t>
      </w:r>
    </w:p>
    <w:p w14:paraId="70FB6192">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5.8施工过程中，项目负责人应驻场管理，否则甲方有权要求乙方支付违约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1000元/天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，因此造成损失的，按实际发生额赔偿。</w:t>
      </w:r>
    </w:p>
    <w:p w14:paraId="46EFD379">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5.9</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发现乙方未遵守安全生产和文明施工规定或施工现场存在安全事故隐患的，以书面形式通知乙方整改；情况严重的，可要求乙方暂停施工。乙方在收到书面通知后的48小时内仍未整改的，甲方有权委托第三方整改，所产生的费用由甲方从应付或将付给乙方的款项中扣除，且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合同暂定价的5%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/次的违约金。</w:t>
      </w:r>
    </w:p>
    <w:p w14:paraId="28D03C8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出现上述情形超过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次（含</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次）的，甲方有权解除合同。</w:t>
      </w:r>
    </w:p>
    <w:p w14:paraId="1CF780B8">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5.10</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对合同工程的安全施工负责，应及时、如实报告生产安全事故。乙方违反本合同规定或由于乙方原因造成的安全事故的，由乙方承担相应责任和费用，工期不予顺延。甲方根据法定部门认定的事故等级，追究乙方相应的违约赔偿责任。</w:t>
      </w:r>
    </w:p>
    <w:p w14:paraId="0667F64A">
      <w:pPr>
        <w:pStyle w:val="5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5.11</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乙方负责做好现场文明施工、安全围蔽及防护措施等工作，根据项目实际，充分辨识风险和制定相应管控措施，编制可行的专项施工方案应急预案并严格落实,并报甲方备案。</w:t>
      </w:r>
    </w:p>
    <w:p w14:paraId="3667E994">
      <w:pPr>
        <w:pStyle w:val="11"/>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5.12施工过程中，乙方应负责配备现场的应急物资。具体应急物资配备详见附件应急救援物资清单。</w:t>
      </w:r>
      <w:r>
        <w:rPr>
          <w:rFonts w:hint="eastAsia" w:ascii="仿宋_GB2312" w:hAnsi="仿宋_GB2312" w:eastAsia="仿宋_GB2312" w:cs="仿宋_GB2312"/>
          <w:b w:val="0"/>
          <w:bCs w:val="0"/>
          <w:color w:val="000000" w:themeColor="text1"/>
          <w:sz w:val="28"/>
          <w:szCs w:val="28"/>
          <w:highlight w:val="none"/>
          <w:lang w:val="en-US"/>
          <w14:textFill>
            <w14:solidFill>
              <w14:schemeClr w14:val="tx1"/>
            </w14:solidFill>
          </w14:textFill>
        </w:rPr>
        <w:t>如发现配备不齐全，</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要求乙方在24小时内补足，否则甲方有权</w:t>
      </w:r>
      <w:r>
        <w:rPr>
          <w:rFonts w:hint="eastAsia" w:ascii="仿宋_GB2312" w:hAnsi="仿宋_GB2312" w:eastAsia="仿宋_GB2312" w:cs="仿宋_GB2312"/>
          <w:color w:val="auto"/>
          <w:sz w:val="28"/>
          <w:szCs w:val="28"/>
          <w:highlight w:val="none"/>
        </w:rPr>
        <w:t>要求乙方支付违约金</w:t>
      </w:r>
      <w:r>
        <w:rPr>
          <w:rFonts w:hint="eastAsia" w:ascii="仿宋_GB2312" w:hAnsi="仿宋_GB2312" w:eastAsia="仿宋_GB2312" w:cs="仿宋_GB2312"/>
          <w:color w:val="auto"/>
          <w:sz w:val="28"/>
          <w:szCs w:val="28"/>
          <w:highlight w:val="none"/>
          <w:u w:val="single"/>
          <w:lang w:val="en-US" w:eastAsia="zh-CN"/>
        </w:rPr>
        <w:t>1000元</w:t>
      </w:r>
      <w:r>
        <w:rPr>
          <w:rFonts w:hint="eastAsia" w:ascii="仿宋_GB2312" w:hAnsi="仿宋_GB2312" w:eastAsia="仿宋_GB2312" w:cs="仿宋_GB2312"/>
          <w:color w:val="auto"/>
          <w:sz w:val="28"/>
          <w:szCs w:val="28"/>
          <w:highlight w:val="none"/>
          <w:lang w:val="en-US" w:eastAsia="zh-CN"/>
        </w:rPr>
        <w:t>/天，逾期</w:t>
      </w:r>
      <w:r>
        <w:rPr>
          <w:rFonts w:hint="eastAsia" w:ascii="仿宋_GB2312" w:hAnsi="仿宋_GB2312" w:eastAsia="仿宋_GB2312" w:cs="仿宋_GB2312"/>
          <w:color w:val="auto"/>
          <w:sz w:val="28"/>
          <w:szCs w:val="28"/>
          <w:highlight w:val="none"/>
          <w:u w:val="single"/>
          <w:lang w:val="en-US" w:eastAsia="zh-CN"/>
        </w:rPr>
        <w:t>7</w:t>
      </w:r>
      <w:r>
        <w:rPr>
          <w:rFonts w:hint="eastAsia" w:ascii="仿宋_GB2312" w:hAnsi="仿宋_GB2312" w:eastAsia="仿宋_GB2312" w:cs="仿宋_GB2312"/>
          <w:color w:val="auto"/>
          <w:sz w:val="28"/>
          <w:szCs w:val="28"/>
          <w:highlight w:val="none"/>
          <w:lang w:val="en-US" w:eastAsia="zh-CN"/>
        </w:rPr>
        <w:t>日，甲方有权自行购买配备齐全，相关费用在乙方结算费用中抵扣。</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（如需）</w:t>
      </w:r>
    </w:p>
    <w:p w14:paraId="4BD016C7">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u w:val="none"/>
          <w:lang w:val="en-US"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5.13项</w:t>
      </w:r>
      <w:r>
        <w:rPr>
          <w:rFonts w:hint="eastAsia" w:ascii="仿宋_GB2312" w:hAnsi="仿宋_GB2312" w:eastAsia="仿宋_GB2312" w:cs="仿宋_GB2312"/>
          <w:bCs/>
          <w:color w:val="auto"/>
          <w:sz w:val="28"/>
          <w:szCs w:val="28"/>
          <w:highlight w:val="none"/>
          <w:u w:val="none"/>
          <w:lang w:val="en-US" w:eastAsia="zh-CN"/>
        </w:rPr>
        <w:t xml:space="preserve">目实施过程中，乙方应确保准时足额支付工人工资。如因工人工资造成的纠纷，由乙方承担责任。若因乙方拖欠工人工资引发工人聚众讨薪、群体性示威、游行、上访等事件的，甲方有权按讨薪人员 </w:t>
      </w:r>
      <w:r>
        <w:rPr>
          <w:rFonts w:hint="eastAsia" w:hAnsi="仿宋_GB2312" w:cs="仿宋_GB2312"/>
          <w:bCs/>
          <w:color w:val="auto"/>
          <w:sz w:val="28"/>
          <w:szCs w:val="28"/>
          <w:highlight w:val="none"/>
          <w:u w:val="none"/>
          <w:lang w:val="en-US" w:eastAsia="zh-CN"/>
        </w:rPr>
        <w:t>1000</w:t>
      </w:r>
      <w:r>
        <w:rPr>
          <w:rFonts w:hint="eastAsia" w:ascii="仿宋_GB2312" w:hAnsi="仿宋_GB2312" w:eastAsia="仿宋_GB2312" w:cs="仿宋_GB2312"/>
          <w:bCs/>
          <w:color w:val="auto"/>
          <w:sz w:val="28"/>
          <w:szCs w:val="28"/>
          <w:highlight w:val="none"/>
          <w:u w:val="none"/>
          <w:lang w:val="en-US" w:eastAsia="zh-CN"/>
        </w:rPr>
        <w:t>元/人次的标准要求乙方支付违约金。</w:t>
      </w:r>
    </w:p>
    <w:p w14:paraId="37F1E5E0">
      <w:pPr>
        <w:pStyle w:val="22"/>
        <w:adjustRightInd/>
        <w:snapToGrid/>
        <w:spacing w:beforeLines="0" w:afterLines="0" w:line="560" w:lineRule="exact"/>
        <w:ind w:left="0" w:leftChars="0" w:firstLine="560" w:firstLineChars="200"/>
        <w:rPr>
          <w:rFonts w:hint="eastAsia" w:ascii="仿宋_GB2312" w:hAnsi="仿宋_GB2312" w:eastAsia="仿宋_GB2312" w:cs="仿宋_GB2312"/>
          <w:bCs/>
          <w:i w:val="0"/>
          <w:iCs w:val="0"/>
          <w:caps w:val="0"/>
          <w:color w:val="auto"/>
          <w:spacing w:val="0"/>
          <w:sz w:val="28"/>
          <w:szCs w:val="28"/>
          <w:highlight w:val="none"/>
          <w:u w:val="single"/>
          <w:shd w:val="clear"/>
          <w:lang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5.14</w:t>
      </w:r>
      <w:r>
        <w:rPr>
          <w:rFonts w:hint="eastAsia" w:ascii="仿宋_GB2312" w:hAnsi="仿宋_GB2312" w:eastAsia="仿宋_GB2312" w:cs="仿宋_GB2312"/>
          <w:bCs/>
          <w:i w:val="0"/>
          <w:iCs w:val="0"/>
          <w:caps w:val="0"/>
          <w:color w:val="auto"/>
          <w:spacing w:val="0"/>
          <w:sz w:val="28"/>
          <w:szCs w:val="28"/>
          <w:highlight w:val="none"/>
          <w:u w:val="none"/>
          <w:shd w:val="clear" w:fill="FFFFFF"/>
        </w:rPr>
        <w:t>甲方提供予乙方的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工程相关信息</w:t>
      </w:r>
      <w:r>
        <w:rPr>
          <w:rFonts w:hint="eastAsia" w:ascii="仿宋_GB2312" w:hAnsi="仿宋_GB2312" w:eastAsia="仿宋_GB2312" w:cs="仿宋_GB2312"/>
          <w:bCs/>
          <w:i w:val="0"/>
          <w:iCs w:val="0"/>
          <w:caps w:val="0"/>
          <w:color w:val="auto"/>
          <w:spacing w:val="0"/>
          <w:sz w:val="28"/>
          <w:szCs w:val="28"/>
          <w:highlight w:val="none"/>
          <w:u w:val="none"/>
          <w:shd w:val="clear" w:fill="FFFFFF"/>
        </w:rPr>
        <w:t>被视为保密资料，</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仅</w:t>
      </w:r>
      <w:r>
        <w:rPr>
          <w:rFonts w:hint="eastAsia" w:ascii="仿宋_GB2312" w:hAnsi="仿宋_GB2312" w:eastAsia="仿宋_GB2312" w:cs="仿宋_GB2312"/>
          <w:bCs/>
          <w:i w:val="0"/>
          <w:iCs w:val="0"/>
          <w:caps w:val="0"/>
          <w:color w:val="auto"/>
          <w:spacing w:val="0"/>
          <w:sz w:val="28"/>
          <w:szCs w:val="28"/>
          <w:highlight w:val="none"/>
          <w:u w:val="none"/>
          <w:shd w:val="clear" w:fill="FFFFFF"/>
        </w:rPr>
        <w:t>供乙方与本项目有关之用途。乙方应对甲方提供的信息资料严格保密，未经甲方书面同意，不得向任何第三方透露</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或</w:t>
      </w:r>
      <w:r>
        <w:rPr>
          <w:rFonts w:hint="eastAsia" w:ascii="仿宋_GB2312" w:hAnsi="仿宋_GB2312" w:eastAsia="仿宋_GB2312" w:cs="仿宋_GB2312"/>
          <w:bCs/>
          <w:i w:val="0"/>
          <w:iCs w:val="0"/>
          <w:caps w:val="0"/>
          <w:color w:val="auto"/>
          <w:spacing w:val="0"/>
          <w:sz w:val="28"/>
          <w:szCs w:val="28"/>
          <w:highlight w:val="none"/>
          <w:u w:val="none"/>
          <w:shd w:val="clear"/>
        </w:rPr>
        <w:t>用于其他目的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及</w:t>
      </w:r>
      <w:r>
        <w:rPr>
          <w:rFonts w:hint="eastAsia" w:ascii="仿宋_GB2312" w:hAnsi="仿宋_GB2312" w:eastAsia="仿宋_GB2312" w:cs="仿宋_GB2312"/>
          <w:bCs/>
          <w:i w:val="0"/>
          <w:iCs w:val="0"/>
          <w:caps w:val="0"/>
          <w:color w:val="auto"/>
          <w:spacing w:val="0"/>
          <w:sz w:val="28"/>
          <w:szCs w:val="28"/>
          <w:highlight w:val="none"/>
          <w:u w:val="none"/>
          <w:shd w:val="clear"/>
        </w:rPr>
        <w:t>用途</w:t>
      </w:r>
      <w:r>
        <w:rPr>
          <w:rFonts w:hint="eastAsia" w:ascii="仿宋_GB2312" w:hAnsi="仿宋_GB2312" w:eastAsia="仿宋_GB2312" w:cs="仿宋_GB2312"/>
          <w:bCs/>
          <w:i w:val="0"/>
          <w:iCs w:val="0"/>
          <w:caps w:val="0"/>
          <w:color w:val="auto"/>
          <w:spacing w:val="0"/>
          <w:sz w:val="28"/>
          <w:szCs w:val="28"/>
          <w:highlight w:val="none"/>
          <w:u w:val="none"/>
          <w:shd w:val="clear" w:fill="FFFFFF"/>
        </w:rPr>
        <w:t>，否则甲方有权单方解除合同，并按合同</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暂定总价</w:t>
      </w:r>
      <w:r>
        <w:rPr>
          <w:rFonts w:hint="eastAsia" w:ascii="仿宋_GB2312" w:hAnsi="仿宋_GB2312" w:eastAsia="仿宋_GB2312" w:cs="仿宋_GB2312"/>
          <w:bCs/>
          <w:i w:val="0"/>
          <w:iCs w:val="0"/>
          <w:caps w:val="0"/>
          <w:color w:val="auto"/>
          <w:spacing w:val="0"/>
          <w:sz w:val="28"/>
          <w:szCs w:val="28"/>
          <w:highlight w:val="none"/>
          <w:u w:val="none"/>
          <w:shd w:val="clear" w:fill="FFFFFF"/>
        </w:rPr>
        <w:t>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20</w:t>
      </w:r>
      <w:r>
        <w:rPr>
          <w:rFonts w:hint="eastAsia" w:ascii="仿宋_GB2312" w:hAnsi="仿宋_GB2312" w:eastAsia="仿宋_GB2312" w:cs="仿宋_GB2312"/>
          <w:bCs/>
          <w:i w:val="0"/>
          <w:iCs w:val="0"/>
          <w:caps w:val="0"/>
          <w:color w:val="auto"/>
          <w:spacing w:val="0"/>
          <w:sz w:val="28"/>
          <w:szCs w:val="28"/>
          <w:highlight w:val="none"/>
          <w:u w:val="none"/>
          <w:shd w:val="clear" w:fill="FFFFFF"/>
        </w:rPr>
        <w:t>%支付违约金</w:t>
      </w:r>
      <w:r>
        <w:rPr>
          <w:rFonts w:hint="eastAsia" w:ascii="仿宋_GB2312" w:hAnsi="仿宋_GB2312" w:eastAsia="仿宋_GB2312" w:cs="仿宋_GB2312"/>
          <w:bCs/>
          <w:i w:val="0"/>
          <w:iCs w:val="0"/>
          <w:caps w:val="0"/>
          <w:color w:val="auto"/>
          <w:spacing w:val="0"/>
          <w:sz w:val="28"/>
          <w:szCs w:val="28"/>
          <w:highlight w:val="none"/>
          <w:u w:val="none"/>
          <w:shd w:val="clear"/>
          <w:lang w:eastAsia="zh-CN"/>
        </w:rPr>
        <w:t>。</w:t>
      </w:r>
    </w:p>
    <w:p w14:paraId="45572F00">
      <w:pPr>
        <w:pStyle w:val="22"/>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5.15乙方不得散播与本工程项目相关的不实信息，否则，甲方有权单方解除合同，并按</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合同暂定总价的20 %</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支付违约金。</w:t>
      </w:r>
      <w:r>
        <w:rPr>
          <w:rFonts w:hint="eastAsia" w:ascii="仿宋_GB2312" w:hAnsi="仿宋_GB2312" w:eastAsia="仿宋_GB2312" w:cs="仿宋_GB2312"/>
          <w:bCs/>
          <w:i w:val="0"/>
          <w:iCs w:val="0"/>
          <w:caps w:val="0"/>
          <w:color w:val="auto"/>
          <w:spacing w:val="0"/>
          <w:sz w:val="28"/>
          <w:szCs w:val="28"/>
          <w:highlight w:val="none"/>
          <w:u w:val="single"/>
          <w:shd w:val="clear" w:fill="FFFFFF"/>
        </w:rPr>
        <w:br w:type="textWrapping"/>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 xml:space="preserve">    5.16乙方不履行合同义务、或履行合同义务不符合合同约定、或违反国家、省、市行</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业标准的，甲方有权要求乙方限期整改。乙方逾期未完成整改的，每项每超过1日支付违约金人民币</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1万元</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，超过_</w:t>
      </w:r>
      <w:r>
        <w:rPr>
          <w:rFonts w:hint="eastAsia" w:hAnsi="仿宋_GB2312" w:cs="仿宋_GB2312"/>
          <w:bCs/>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日，甲方有权解除合同并要求乙方支付</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子项目</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/经甲方审核子项预算价20%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如合同另行约定违约责任，从其约定</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B5D95CD">
      <w:pPr>
        <w:pStyle w:val="22"/>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在合同有效期内，若乙方发生不履约行为情形的，乙方自愿接受甲方按《广州市净水有限公司经营建设项目参建企业不履约评价管理办法（试行）》处理。具体处理标准详见附件。</w:t>
      </w:r>
    </w:p>
    <w:p w14:paraId="05FA08E5">
      <w:pPr>
        <w:pStyle w:val="22"/>
        <w:adjustRightInd/>
        <w:snapToGrid/>
        <w:spacing w:beforeLines="0" w:afterLines="0" w:line="560" w:lineRule="exact"/>
        <w:ind w:left="0" w:leftChars="0" w:firstLine="560" w:firstLineChars="200"/>
        <w:rPr>
          <w:rFonts w:hint="default"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5.18当空调设备发生突发故障时，在接到甲方通知后应提供紧急抢修服务，并在24小时内安排人员到达现场处理，原则上应于24小时内恢复空调设备的正常运行。</w:t>
      </w:r>
    </w:p>
    <w:p w14:paraId="4FC740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5.19如合同服务期内清洗及维修服务累计总额达到合同暂定总价时，合同提前终止。甲方有权提前终止合同，但需提前一个月以书面形式通知乙方。</w:t>
      </w:r>
    </w:p>
    <w:p w14:paraId="3F9135B4">
      <w:pPr>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第六条</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实施条件及管理要求</w:t>
      </w:r>
    </w:p>
    <w:p w14:paraId="0B954B5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6.1甲方提供临时设施及材料实施场地，乙方确认在签订合同前已查看过甲方所提供的场地及周围的环境，掌握所有与项目实施有关或对项目实施有影响的情况，乙方进场后因场地因素所产生的后果均由乙方负责。</w:t>
      </w:r>
    </w:p>
    <w:p w14:paraId="0B3247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6.2施工用水用电采用以下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方式执行。</w:t>
      </w:r>
    </w:p>
    <w:p w14:paraId="4A0CCB4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（1）由甲方提供施工用水用电</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接口，水电费按合同综合单价水电含量计算，从甲方支付的工程款中直接扣回</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2E5A6C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（2）由甲方提供施工用水用电接口，费用按</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结算，由乙方向甲方或甲方下辖分公司/子公司支付。水电费用按所属供电局、自来水公司收费标准，按实计算。</w:t>
      </w:r>
    </w:p>
    <w:p w14:paraId="77928E7E">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（3）由乙方自行负责。</w:t>
      </w:r>
    </w:p>
    <w:p w14:paraId="059CE8E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6.3施工时间安排：上午7：00-12：00，下午14：00-18：00，施工时间如需变动，以甲方的通知为准。</w:t>
      </w:r>
    </w:p>
    <w:p w14:paraId="7F7D08E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6.4进场施工人员必须严格遵守</w:t>
      </w:r>
      <w:r>
        <w:rPr>
          <w:rFonts w:hint="eastAsia" w:ascii="仿宋_GB2312" w:hAnsi="仿宋_GB2312" w:eastAsia="仿宋_GB2312" w:cs="仿宋_GB2312"/>
          <w:color w:val="000000" w:themeColor="text1"/>
          <w:kern w:val="10"/>
          <w:sz w:val="28"/>
          <w:szCs w:val="28"/>
          <w:highlight w:val="none"/>
          <w14:textFill>
            <w14:solidFill>
              <w14:schemeClr w14:val="tx1"/>
            </w14:solidFill>
          </w14:textFill>
        </w:rPr>
        <w:t>污水处理厂</w:t>
      </w:r>
      <w:r>
        <w:rPr>
          <w:rFonts w:hint="eastAsia" w:ascii="仿宋_GB2312" w:hAnsi="仿宋_GB2312" w:eastAsia="仿宋_GB2312" w:cs="仿宋_GB2312"/>
          <w:color w:val="000000" w:themeColor="text1"/>
          <w:sz w:val="28"/>
          <w:szCs w:val="28"/>
          <w:highlight w:val="none"/>
          <w14:textFill>
            <w14:solidFill>
              <w14:schemeClr w14:val="tx1"/>
            </w14:solidFill>
          </w14:textFill>
        </w:rPr>
        <w:t>一切规章制度。进入施工现场人员必须佩戴出入证，并自觉接受门岗检查。</w:t>
      </w:r>
    </w:p>
    <w:p w14:paraId="672B3AD5">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6.5环境保护要求：</w:t>
      </w:r>
    </w:p>
    <w:p w14:paraId="3D4A2750">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（1）做好施工噪声、废气、废水等控制；</w:t>
      </w:r>
    </w:p>
    <w:p w14:paraId="7B96F2EB">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（2）按照国家及广州市相关规定做好建筑垃圾的处理。</w:t>
      </w:r>
    </w:p>
    <w:p w14:paraId="0F2C9FC1">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6.6按相关法律法规及甲方相关作业施工管理要求执行。</w:t>
      </w:r>
    </w:p>
    <w:p w14:paraId="20F237FD">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6.7关于工程签证及变更</w:t>
      </w:r>
    </w:p>
    <w:p w14:paraId="4EF55630">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6.7.1 合同工程实施过程中如产生签证或变更，均需由甲乙双方、设计单位（如有）、监理单位（如有）协商一致，并以书面形式进行确认（具体流程按照甲方项目实施管理办法执行）。</w:t>
      </w:r>
    </w:p>
    <w:p w14:paraId="7D3C125D">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6.7.2任何未经确认的签证或变更，甲方不予确认支付。乙方自行承担所发生的费用及返工责任。</w:t>
      </w:r>
    </w:p>
    <w:p w14:paraId="4AE42DB5">
      <w:pPr>
        <w:pStyle w:val="11"/>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第七条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材料及设备供应</w:t>
      </w:r>
    </w:p>
    <w:p w14:paraId="35A43BC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本项目承包范围内所需的设备材料、成品、未成品、运输、保管、质量等责任均由乙方承担。甲方不提供材料。</w:t>
      </w:r>
    </w:p>
    <w:p w14:paraId="6A6A2A88">
      <w:pPr>
        <w:spacing w:beforeLines="0" w:afterLines="0" w:line="560" w:lineRule="exact"/>
        <w:ind w:left="-2" w:leftChars="-1"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7.1采购供应的材料、其名称、品种、型号、规格、质量等，均应符合国家、地方及行业有关规范及要求。</w:t>
      </w:r>
    </w:p>
    <w:p w14:paraId="6654BE8C">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7.2所有材料必须具备合格证明，并保证产品的有效性。</w:t>
      </w:r>
    </w:p>
    <w:p w14:paraId="3D0C9B7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7.3由于乙方提供的伪劣、假冒等所有不合格材料而导致的损失、事故及一切后果，均由乙方负责并赔偿甲方所有损失，并负责更换所有已施工的不合格材料。</w:t>
      </w:r>
    </w:p>
    <w:p w14:paraId="36AAA173">
      <w:pPr>
        <w:tabs>
          <w:tab w:val="left" w:pos="360"/>
        </w:tabs>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7.4乙方必须根据投标文件/询价响应文件（如有）上主要材料的明细（包括厂家、规格、品质等级等）提供材料。工程实施时，如发现材料不一致，甲方有权拒用，造成损失由乙方承担。</w:t>
      </w:r>
    </w:p>
    <w:p w14:paraId="01B2EBF6">
      <w:pPr>
        <w:tabs>
          <w:tab w:val="left" w:pos="360"/>
        </w:tabs>
        <w:spacing w:beforeLines="0" w:afterLines="0" w:line="560" w:lineRule="exact"/>
        <w:ind w:firstLine="48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7.5 甲方有权对施工质量进行监督、检查或检验，也可自行委托第三方进行质量检验，甲方或第三方的检验结果作为最终的质量评定结果。</w:t>
      </w:r>
    </w:p>
    <w:p w14:paraId="60E738B0">
      <w:pPr>
        <w:pStyle w:val="22"/>
        <w:spacing w:beforeLines="0" w:afterLines="0" w:line="560" w:lineRule="exact"/>
        <w:ind w:firstLine="560" w:firstLineChars="200"/>
        <w:rPr>
          <w:rFonts w:hint="eastAsia"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7.6</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对施工材料进行抽样送检，送检不合格的，</w:t>
      </w:r>
      <w:r>
        <w:rPr>
          <w:rFonts w:hint="eastAsia" w:ascii="仿宋_GB2312" w:hAnsi="仿宋_GB2312" w:eastAsia="仿宋_GB2312" w:cs="仿宋_GB2312"/>
          <w:color w:val="auto"/>
          <w:sz w:val="28"/>
          <w:szCs w:val="28"/>
          <w:highlight w:val="none"/>
        </w:rPr>
        <w:t>对乙方处以</w:t>
      </w:r>
      <w:r>
        <w:rPr>
          <w:rFonts w:hint="eastAsia" w:ascii="仿宋_GB2312" w:hAnsi="仿宋_GB2312" w:eastAsia="仿宋_GB2312" w:cs="仿宋_GB2312"/>
          <w:color w:val="auto"/>
          <w:sz w:val="28"/>
          <w:szCs w:val="28"/>
          <w:highlight w:val="none"/>
          <w:u w:val="single"/>
          <w:lang w:val="en-US" w:eastAsia="zh-CN"/>
        </w:rPr>
        <w:t>该批材料价格的</w:t>
      </w:r>
      <w:r>
        <w:rPr>
          <w:rFonts w:hint="eastAsia" w:hAnsi="仿宋_GB2312" w:cs="仿宋_GB2312"/>
          <w:color w:val="auto"/>
          <w:sz w:val="28"/>
          <w:szCs w:val="28"/>
          <w:highlight w:val="none"/>
          <w:u w:val="single"/>
          <w:lang w:val="en-US" w:eastAsia="zh-CN"/>
        </w:rPr>
        <w:t>20</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rPr>
        <w:t>的处罚</w:t>
      </w:r>
      <w:r>
        <w:rPr>
          <w:rFonts w:hint="eastAsia" w:ascii="仿宋_GB2312" w:hAnsi="仿宋_GB2312" w:eastAsia="仿宋_GB2312" w:cs="仿宋_GB2312"/>
          <w:color w:val="auto"/>
          <w:sz w:val="28"/>
          <w:szCs w:val="28"/>
          <w:highlight w:val="none"/>
          <w:lang w:eastAsia="zh-CN"/>
        </w:rPr>
        <w:t>。检测费用先由乙方支付，如果检验结果为不合格，则该费用由乙方承担，如果检验结果为合格，则该费用由甲方承担。</w:t>
      </w:r>
    </w:p>
    <w:p w14:paraId="783FD6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承包范围之内工程所用之设备，由乙方提供。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65DB9575">
      <w:pPr>
        <w:spacing w:beforeLines="0" w:afterLines="0" w:line="560" w:lineRule="exact"/>
        <w:ind w:firstLine="562"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第八条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付</w:t>
      </w:r>
      <w:r>
        <w:rPr>
          <w:rFonts w:hint="eastAsia" w:ascii="仿宋_GB2312" w:hAnsi="仿宋_GB2312" w:eastAsia="仿宋_GB2312" w:cs="仿宋_GB2312"/>
          <w:b/>
          <w:color w:val="000000" w:themeColor="text1"/>
          <w:sz w:val="28"/>
          <w:szCs w:val="28"/>
          <w:highlight w:val="none"/>
          <w14:textFill>
            <w14:solidFill>
              <w14:schemeClr w14:val="tx1"/>
            </w14:solidFill>
          </w14:textFill>
        </w:rPr>
        <w:t>款及履约担保</w:t>
      </w:r>
    </w:p>
    <w:p w14:paraId="5C46A640">
      <w:pPr>
        <w:pStyle w:val="11"/>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项目/子项项目</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完工验收合格</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并提交工人工资结清证明（格式参照附件8）后</w:t>
      </w:r>
      <w:r>
        <w:rPr>
          <w:rFonts w:hint="eastAsia" w:ascii="仿宋_GB2312" w:hAnsi="仿宋_GB2312" w:eastAsia="仿宋_GB2312" w:cs="仿宋_GB2312"/>
          <w:bCs/>
          <w:color w:val="auto"/>
          <w:sz w:val="28"/>
          <w:szCs w:val="28"/>
          <w:highlight w:val="none"/>
          <w:u w:val="single"/>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由乙方提交申请支付资料 15 个工作日内，甲方支付</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实际完成工作量</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80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％给乙方</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含预付款及已支付工人工资</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如需）</w:t>
      </w:r>
    </w:p>
    <w:p w14:paraId="26493A73">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项目/子项目竣工验收合格后，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经甲方或</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甲方委托有资质第三方机构审核后，由乙方提交申请支付资料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的9</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rPr>
        <w:t>(含因乙方未按规定履行合同约定而产生的各种违约金、扣罚金、赔偿金以及应由乙方交纳的各种费用等)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457871AB">
      <w:pPr>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8.2.2质保期按合同第十条规定执行，质保期满后且乙方不存在违约情形，由乙方提交申请质保金退还资料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％（质保金）给乙方（无息）。</w:t>
      </w:r>
    </w:p>
    <w:p w14:paraId="262BAA06">
      <w:pPr>
        <w:keepNext w:val="0"/>
        <w:keepLines w:val="0"/>
        <w:pageBreakBefore w:val="0"/>
        <w:widowControl w:val="0"/>
        <w:kinsoku/>
        <w:wordWrap/>
        <w:overflowPunct/>
        <w:bidi w:val="0"/>
        <w:spacing w:beforeLines="0" w:afterLines="0" w:line="560" w:lineRule="exact"/>
        <w:ind w:firstLine="548"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3"/>
          <w:sz w:val="28"/>
          <w:szCs w:val="28"/>
          <w:highlight w:val="none"/>
          <w:lang w:val="en-US" w:eastAsia="zh-CN"/>
          <w14:textFill>
            <w14:solidFill>
              <w14:schemeClr w14:val="tx1"/>
            </w14:solidFill>
          </w14:textFill>
        </w:rPr>
        <w:t>8.3</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如出现合同费用超付，乙方应在获知超付之日起</w:t>
      </w:r>
      <w:r>
        <w:rPr>
          <w:rFonts w:hint="eastAsia" w:ascii="仿宋_GB2312" w:hAnsi="仿宋_GB2312" w:eastAsia="仿宋_GB2312" w:cs="仿宋_GB2312"/>
          <w:color w:val="000000" w:themeColor="text1"/>
          <w:spacing w:val="-3"/>
          <w:sz w:val="28"/>
          <w:szCs w:val="28"/>
          <w:highlight w:val="none"/>
          <w:u w:val="single"/>
          <w14:textFill>
            <w14:solidFill>
              <w14:schemeClr w14:val="tx1"/>
            </w14:solidFill>
          </w14:textFill>
        </w:rPr>
        <w:t>7个</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工作日内返还超付款项（无息）。</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每逾期一周乙方承担超付款项的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的逾期违约金，且支付超付款项相应存款利息。</w:t>
      </w:r>
    </w:p>
    <w:p w14:paraId="539E11A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8.4</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结算审定价超过合同暂定总价时，暂停合同的工程款支付程序，签订补充协议后支付。</w:t>
      </w:r>
    </w:p>
    <w:p w14:paraId="6B2418D9">
      <w:pPr>
        <w:pStyle w:val="11"/>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本项目工程款的支付单位为：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 </w:t>
      </w:r>
    </w:p>
    <w:p w14:paraId="741124F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乙方收款账户：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5466210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收款账号：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2C5627A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开户行：</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4F01629C">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8.7</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乙方在收款前需提交等额增值税专用发票给甲方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乙方提交的发票被作废或红冲的，在乙方更换有效发票前，甲方有权要求退回该发票对应的已支付款项并不再给予支付后续的全部合同款项，由此造成甲方损失的，由乙方承担赔偿责任。增值税专用发票信息：</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14A4C33B">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及预付款担保</w:t>
      </w:r>
    </w:p>
    <w:p w14:paraId="22B5E214">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无；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有，</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乙方于</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本合同签订后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按照</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总</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价的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0%</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提交</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履约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担保</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金额为：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（大写人民币：</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未按时提供履约担保的，甲方有权解除合同并要求乙方支付</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7D6C933">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8.8.1</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履约担保按以下任一种形式提供：</w:t>
      </w:r>
    </w:p>
    <w:p w14:paraId="29E1706F">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（1）符合甲方要求的银行独立保函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517859F9">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（2）担保公司担保：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所在地担保公司出具并经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认可的无条件、不可撤销的连带担保</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621CE9B">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保证保险：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所在地保险公司出具并经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认可的无条件、不可撤销的保证保险</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864621D">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现金转账至甲方以下指定账户：</w:t>
      </w:r>
    </w:p>
    <w:p w14:paraId="2BF6B98A">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户名：</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E1B4A27">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账号：</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30E734FF">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开户行：</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170F5BD">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8.8.2</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履约担保的担保期限和返还</w:t>
      </w:r>
    </w:p>
    <w:p w14:paraId="5159D6A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担保期限：从提供履约担保（或转账成功）之日起至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B42B5B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履约银行保函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担保公司担保、保证保险</w:t>
      </w:r>
      <w:r>
        <w:rPr>
          <w:rFonts w:hint="eastAsia" w:ascii="仿宋_GB2312" w:hAnsi="仿宋_GB2312" w:eastAsia="仿宋_GB2312" w:cs="仿宋_GB2312"/>
          <w:color w:val="000000" w:themeColor="text1"/>
          <w:sz w:val="28"/>
          <w:szCs w:val="28"/>
          <w:highlight w:val="none"/>
          <w14:textFill>
            <w14:solidFill>
              <w14:schemeClr w14:val="tx1"/>
            </w14:solidFill>
          </w14:textFill>
        </w:rPr>
        <w:t>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后，由乙方提出申请，甲方在28日内返还，不支付利息：</w:t>
      </w:r>
    </w:p>
    <w:p w14:paraId="20EAC50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延长担保期限。乙方应在履约担保有效期届满之日的7天前，向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提交同样格式且更新日期后的有效担保替代原担保，否则，每逾期一天，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应向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2万元/天</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甲方有权提取全部履约担保金额并解除合同。</w:t>
      </w:r>
    </w:p>
    <w:p w14:paraId="4EB78BF5">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现金履约保证金的退还：</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内将剩余保证金（无息）返还。</w:t>
      </w:r>
    </w:p>
    <w:p w14:paraId="62E3360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8.8.3</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甲方按本合同规定提取履约担保金额后，乙方应在收到甲方通知后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日内补足数额，逾期未补足的，则甲方有权提取履约担保的全部余额并解除合同。</w:t>
      </w:r>
    </w:p>
    <w:p w14:paraId="74C19873">
      <w:pPr>
        <w:spacing w:beforeLines="0" w:afterLines="0" w:line="560" w:lineRule="exact"/>
        <w:ind w:left="479" w:leftChars="228" w:firstLine="0" w:firstLineChars="0"/>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14:textFill>
            <w14:solidFill>
              <w14:schemeClr w14:val="tx1"/>
            </w14:solidFill>
          </w14:textFill>
        </w:rPr>
        <w:t>如需</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B692325">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（1）</w:t>
      </w:r>
      <w:r>
        <w:rPr>
          <w:rFonts w:hint="eastAsia" w:ascii="仿宋_GB2312" w:hAnsi="仿宋_GB2312" w:eastAsia="仿宋_GB2312" w:cs="仿宋_GB2312"/>
          <w:color w:val="000000"/>
          <w:kern w:val="0"/>
          <w:sz w:val="28"/>
          <w:szCs w:val="28"/>
          <w:highlight w:val="none"/>
          <w:lang w:val="en-US" w:eastAsia="zh-CN"/>
        </w:rPr>
        <w:t>乙方向甲方提供无条件、不可撤销的银行独立保函作为预付款担保（预付款保函格式详见附件）。</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预付款担保的担保金额应与预付款金额相同。预付款从应支付给乙方的进度款中扣回。</w:t>
      </w:r>
    </w:p>
    <w:p w14:paraId="114C9CEB">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（2）预付款担保应在预付款扣清后</w:t>
      </w:r>
      <w:r>
        <w:rPr>
          <w:rFonts w:hint="eastAsia" w:ascii="仿宋_GB2312" w:hAnsi="仿宋_GB2312" w:eastAsia="仿宋_GB2312" w:cs="仿宋_GB2312"/>
          <w:i w:val="0"/>
          <w:iCs w:val="0"/>
          <w:caps w:val="0"/>
          <w:color w:val="000000" w:themeColor="text1"/>
          <w:spacing w:val="0"/>
          <w:sz w:val="28"/>
          <w:szCs w:val="28"/>
          <w:highlight w:val="none"/>
          <w:u w:val="single"/>
          <w:shd w:val="clear"/>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14:textFill>
            <w14:solidFill>
              <w14:schemeClr w14:val="tx1"/>
            </w14:solidFill>
          </w14:textFill>
        </w:rPr>
        <w:t>28</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日内退还给乙方。甲方不承</w:t>
      </w:r>
    </w:p>
    <w:p w14:paraId="6B7ECE46">
      <w:pPr>
        <w:spacing w:beforeLines="0" w:afterLines="0" w:line="560" w:lineRule="exact"/>
        <w:ind w:left="0" w:leftChars="0" w:firstLine="0" w:firstLineChars="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担乙方与预付款担保有关的任何利息或其他类似的费用或收益</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FD804B5">
      <w:pPr>
        <w:adjustRightInd/>
        <w:snapToGrid/>
        <w:spacing w:beforeLines="0" w:afterLines="0" w:line="560" w:lineRule="exact"/>
        <w:ind w:firstLine="560" w:firstLineChars="200"/>
        <w:jc w:val="left"/>
        <w:outlineLvl w:val="9"/>
        <w:rPr>
          <w:rFonts w:hint="eastAsia" w:ascii="仿宋_GB2312" w:hAnsi="仿宋_GB2312" w:eastAsia="仿宋_GB2312" w:cs="仿宋_GB2312"/>
          <w:bCs/>
          <w:color w:val="000000" w:themeColor="text1"/>
          <w:sz w:val="28"/>
          <w:szCs w:val="28"/>
          <w:highlight w:val="none"/>
          <w:bdr w:val="single" w:color="auto" w:sz="4" w:space="0"/>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8.10</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付款方式：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网银支付；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支票；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5851615F">
      <w:pPr>
        <w:pStyle w:val="11"/>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（建议采用网银支付、支票两种形式中之一）。</w:t>
      </w:r>
    </w:p>
    <w:p w14:paraId="433711F1">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第九条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竣工验收</w:t>
      </w:r>
    </w:p>
    <w:p w14:paraId="7AEB0DE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9.1乙方应在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项目/子项目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工程完工后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30天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内将经甲方审核的完整竣工资料（含竣工图）和竣工验收报告各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一式四份</w:t>
      </w:r>
      <w:r>
        <w:rPr>
          <w:rFonts w:hint="eastAsia" w:ascii="仿宋_GB2312" w:hAnsi="仿宋_GB2312" w:eastAsia="仿宋_GB2312" w:cs="仿宋_GB2312"/>
          <w:color w:val="000000" w:themeColor="text1"/>
          <w:sz w:val="28"/>
          <w:szCs w:val="28"/>
          <w:highlight w:val="none"/>
          <w14:textFill>
            <w14:solidFill>
              <w14:schemeClr w14:val="tx1"/>
            </w14:solidFill>
          </w14:textFill>
        </w:rPr>
        <w:t>交甲方，不按时报送工程竣工资料的，每逾期一天，甲方要求乙方支付</w:t>
      </w:r>
      <w:r>
        <w:rPr>
          <w:rFonts w:hint="eastAsia" w:ascii="仿宋_GB2312" w:hAnsi="仿宋_GB2312" w:eastAsia="仿宋_GB2312" w:cs="仿宋_GB2312"/>
          <w:i w:val="0"/>
          <w:iCs w:val="0"/>
          <w:caps w:val="0"/>
          <w:color w:val="000000" w:themeColor="text1"/>
          <w:spacing w:val="0"/>
          <w:sz w:val="28"/>
          <w:szCs w:val="28"/>
          <w:highlight w:val="none"/>
          <w:u w:val="single"/>
          <w:shd w:val="clear"/>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万分之五/天</w:t>
      </w:r>
      <w:r>
        <w:rPr>
          <w:rFonts w:hint="eastAsia" w:ascii="仿宋_GB2312" w:hAnsi="仿宋_GB2312" w:eastAsia="仿宋_GB2312" w:cs="仿宋_GB2312"/>
          <w:color w:val="000000" w:themeColor="text1"/>
          <w:sz w:val="28"/>
          <w:szCs w:val="28"/>
          <w:highlight w:val="none"/>
          <w14:textFill>
            <w14:solidFill>
              <w14:schemeClr w14:val="tx1"/>
            </w14:solidFill>
          </w14:textFill>
        </w:rPr>
        <w:t>，并在支付合同款时抵扣。</w:t>
      </w:r>
    </w:p>
    <w:p w14:paraId="4F53767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9.2甲方收到完整的竣工验收资料（完整的竣工验收资料：施工方案、开工/竣工报告、安全备案整套资料、本合同书、询价文件/响应文件、中标通知书/发包通知书/委托书、工程预算送审报告、工程结算书/签证记录、备件开箱记录表或送货单、竣工图等，如有必须提供）和竣工验收报告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内组织有关单位进行验收，工程竣工验收严格按国家、省、市、部门有关文件执行，并在验收后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内给予认可或提出修改意见。乙方按要求修改，并承担修改的费用。</w:t>
      </w:r>
    </w:p>
    <w:p w14:paraId="05256EB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9.3工程竣工验收通过，乙方送交完整的竣工验收资料和竣工验收报告的日期为实际竣工日期。工程按甲方要求修改后通过竣工验收的，实际竣工日期为乙方修改后提请甲方验收的日期。</w:t>
      </w:r>
    </w:p>
    <w:p w14:paraId="564C8FD1">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9.4隐蔽工程验收</w:t>
      </w:r>
    </w:p>
    <w:p w14:paraId="4B3745B2">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当项目具备覆盖、掩盖条件或达到中间验收部位后，乙方自检，并提前48 小时以书面形式通知甲方参加验收，经甲方验收合格并在验收记录上签字后，方可进行隐蔽和继续施工。</w:t>
      </w:r>
    </w:p>
    <w:p w14:paraId="619B0416">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lang w:val="en-US" w:eastAsia="zh-CN" w:bidi="ar"/>
          <w14:textFill>
            <w14:solidFill>
              <w14:schemeClr w14:val="tx1"/>
            </w14:solidFill>
          </w14:textFill>
        </w:rPr>
        <w:t>9.5</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 xml:space="preserve"> 工程竣工验收通过后</w:t>
      </w:r>
      <w:r>
        <w:rPr>
          <w:rFonts w:hint="eastAsia" w:ascii="仿宋_GB2312" w:hAnsi="仿宋_GB2312" w:eastAsia="仿宋_GB2312" w:cs="仿宋_GB2312"/>
          <w:i w:val="0"/>
          <w:iCs w:val="0"/>
          <w:caps w:val="0"/>
          <w:color w:val="000000" w:themeColor="text1"/>
          <w:spacing w:val="0"/>
          <w:kern w:val="2"/>
          <w:sz w:val="28"/>
          <w:szCs w:val="28"/>
          <w:highlight w:val="none"/>
          <w:u w:val="single"/>
          <w:shd w:val="clear" w:fill="auto"/>
          <w:lang w:val="en-US" w:eastAsia="zh-CN" w:bidi="ar"/>
          <w14:textFill>
            <w14:solidFill>
              <w14:schemeClr w14:val="tx1"/>
            </w14:solidFill>
          </w14:textFill>
        </w:rPr>
        <w:t xml:space="preserve"> 7 日</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内，乙方应按以下要求对施工场地进行清理，直至甲方检验合格为止。竣工清场费用由乙方承担。</w:t>
      </w:r>
    </w:p>
    <w:p w14:paraId="56784B5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（1）清除施工场地内残留的垃圾（包括但不限于：施工的淤泥渣土、废弃的施工设备和材料等)。</w:t>
      </w:r>
    </w:p>
    <w:p w14:paraId="3D252873">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（2）如涉及临时工程，乙方负责拆除并对场地进行清理、平整或复原。</w:t>
      </w:r>
    </w:p>
    <w:p w14:paraId="7A6FF68F">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479" w:leftChars="228" w:right="0" w:firstLine="0" w:firstLineChars="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（3）对乙方设备和剩余的材料进行撤场。</w:t>
      </w:r>
    </w:p>
    <w:p w14:paraId="77020837">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leftChars="0" w:right="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如乙方逾期未能对施工场地进行清理，甲方有权委托第三方清理，清理费用由乙方承担，并在应付款项中抵扣。</w:t>
      </w:r>
    </w:p>
    <w:p w14:paraId="557771EA">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lang w:eastAsia="zh-CN" w:bidi="ar"/>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bidi="ar"/>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 竣工档案的整理和移交</w:t>
      </w:r>
    </w:p>
    <w:p w14:paraId="2881147F">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1）乙方应参照国家《城市建设档案管理规定》、《广州市城市建设档案管理办法》和甲方有关整理工程档案的要求，在工程施工期间及时收集、汇总、整理、编制竣工档案，并于工程竣工验收后按下款约定向甲方完整移交如下竣工档案：</w:t>
      </w:r>
    </w:p>
    <w:p w14:paraId="4ED33AE7">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（a）竣工文件资料、竣工图档案（原件）各一式四份；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（b）与本款（a）项内容相同的电子版档案一式二份；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（2）乙方移交竣工档案的时限：乙方应于工程竣工验收后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30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内将竣工档案提交甲方签认。乙方应于甲方签认后 </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内将竣工档案移交给甲方归档并同时移交有关归档的证明文件。甲方经审查合格的，应在收到竣工档案后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内签署档案验收意见；不合格的，乙方应按甲方要求限期补正，直至合格为止。乙超过本条规定的时限，每逾期一天</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合同暂定总价万分之五/天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违约金。</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3）电子版竣工图的编制，以甲方提供的电子版施工图为基础。乙方在移交竣工档案时，应一并移交甲方提供的电子版施工图。电子版施工图和电子版竣工图的知识产权归属甲方所有，非经甲方许可，乙方不得以任何方式复制、备份、转让和利用。否则，由此引起的任何纠纷和责任由乙方承担。</w:t>
      </w:r>
    </w:p>
    <w:p w14:paraId="13501748">
      <w:pPr>
        <w:widowControl w:val="0"/>
        <w:pBdr>
          <w:top w:val="none" w:color="auto" w:sz="0" w:space="0"/>
          <w:left w:val="none" w:color="auto" w:sz="0" w:space="0"/>
          <w:bottom w:val="none" w:color="auto" w:sz="0" w:space="0"/>
          <w:right w:val="none" w:color="auto" w:sz="0" w:space="0"/>
        </w:pBd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bidi="ar"/>
          <w14:textFill>
            <w14:solidFill>
              <w14:schemeClr w14:val="tx1"/>
            </w14:solidFill>
          </w14:textFill>
        </w:rPr>
        <w:t>9.7</w:t>
      </w: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本合同竣工验收单位为</w:t>
      </w:r>
      <w:r>
        <w:rPr>
          <w:rFonts w:hint="eastAsia" w:ascii="仿宋_GB2312" w:hAnsi="仿宋_GB2312" w:eastAsia="仿宋_GB2312" w:cs="仿宋_GB2312"/>
          <w:color w:val="000000" w:themeColor="text1"/>
          <w:sz w:val="28"/>
          <w:szCs w:val="28"/>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t xml:space="preserve"> 广州市净水有限公司石井净分公司 。</w:t>
      </w:r>
    </w:p>
    <w:p w14:paraId="25DA8DA3">
      <w:pPr>
        <w:numPr>
          <w:ilvl w:val="0"/>
          <w:numId w:val="4"/>
        </w:numPr>
        <w:spacing w:before="0"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bookmarkStart w:id="63" w:name="_Toc518992994"/>
      <w:bookmarkStart w:id="64" w:name="_Toc520190034"/>
      <w:bookmarkStart w:id="65" w:name="_Toc474245220"/>
      <w:r>
        <w:rPr>
          <w:rFonts w:hint="eastAsia" w:ascii="仿宋_GB2312" w:hAnsi="仿宋_GB2312" w:eastAsia="仿宋_GB2312" w:cs="仿宋_GB2312"/>
          <w:b/>
          <w:bCs/>
          <w:color w:val="000000" w:themeColor="text1"/>
          <w:sz w:val="28"/>
          <w:szCs w:val="28"/>
          <w:highlight w:val="none"/>
          <w14:textFill>
            <w14:solidFill>
              <w14:schemeClr w14:val="tx1"/>
            </w14:solidFill>
          </w14:textFill>
        </w:rPr>
        <w:t>质量保证</w:t>
      </w:r>
      <w:bookmarkEnd w:id="63"/>
      <w:bookmarkEnd w:id="64"/>
      <w:bookmarkEnd w:id="65"/>
    </w:p>
    <w:p w14:paraId="4EA7F07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10.1乙方保证所承包的项目质量符合国家相关标准和规范。对产品质量依据原厂商标准及国家标准从严执行。</w:t>
      </w:r>
    </w:p>
    <w:p w14:paraId="6997CDE7">
      <w:pPr>
        <w:autoSpaceDE/>
        <w:autoSpaceDN/>
        <w:adjustRightInd/>
        <w:spacing w:beforeLines="0" w:afterLines="0" w:line="560" w:lineRule="exact"/>
        <w:ind w:left="0"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10.2本项目质量保修期为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自验收合格之日起</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1 </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年</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,且不低于法定保修年限。</w:t>
      </w:r>
    </w:p>
    <w:p w14:paraId="10603FDC">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10.3质量保修期期间，本项目的质量问题由乙方免费提供保修服务，乙方应在收到甲方通知后日内派人员到场负责解决及维修，如果乙方不按时到场维修或到场后不能修复的，甲方有权委托他人予以维修，乙方承担由此发生的费用并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合同暂定总价的10%/次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p>
    <w:p w14:paraId="7FF978F2">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10.4</w:t>
      </w:r>
      <w:r>
        <w:rPr>
          <w:rFonts w:hint="eastAsia" w:ascii="仿宋_GB2312" w:hAnsi="仿宋_GB2312" w:eastAsia="仿宋_GB2312" w:cs="仿宋_GB2312"/>
          <w:color w:val="000000" w:themeColor="text1"/>
          <w:sz w:val="28"/>
          <w:szCs w:val="28"/>
          <w:highlight w:val="none"/>
          <w14:textFill>
            <w14:solidFill>
              <w14:schemeClr w14:val="tx1"/>
            </w14:solidFill>
          </w14:textFill>
        </w:rPr>
        <w:t>约定的保修期限终止后，由乙方提出支付申请，甲方审核后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内将剩余的质量保证金（无息）返还。</w:t>
      </w:r>
    </w:p>
    <w:p w14:paraId="25745ADD">
      <w:pPr>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6" w:name="_Toc107447255"/>
      <w:bookmarkStart w:id="67" w:name="_Toc518993000"/>
      <w:bookmarkStart w:id="68" w:name="_Toc183666531"/>
      <w:bookmarkStart w:id="69" w:name="_Toc474245226"/>
      <w:bookmarkStart w:id="70" w:name="_Toc19692"/>
      <w:bookmarkStart w:id="71" w:name="_Toc107446862"/>
      <w:bookmarkStart w:id="72" w:name="_Toc520190040"/>
      <w:bookmarkStart w:id="73" w:name="_Toc306350467"/>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不可抗力</w:t>
      </w:r>
      <w:bookmarkEnd w:id="66"/>
      <w:bookmarkEnd w:id="67"/>
      <w:bookmarkEnd w:id="68"/>
      <w:bookmarkEnd w:id="69"/>
      <w:bookmarkEnd w:id="70"/>
      <w:bookmarkEnd w:id="71"/>
      <w:bookmarkEnd w:id="72"/>
      <w:bookmarkEnd w:id="73"/>
    </w:p>
    <w:p w14:paraId="6450A55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74" w:name="_Toc12010"/>
      <w:bookmarkStart w:id="75" w:name="_Toc183666532"/>
      <w:bookmarkStart w:id="76" w:name="_Toc306350468"/>
      <w:r>
        <w:rPr>
          <w:rFonts w:hint="eastAsia" w:ascii="仿宋_GB2312" w:hAnsi="仿宋_GB2312" w:eastAsia="仿宋_GB2312" w:cs="仿宋_GB2312"/>
          <w:bCs/>
          <w:color w:val="000000" w:themeColor="text1"/>
          <w:sz w:val="28"/>
          <w:szCs w:val="28"/>
          <w:highlight w:val="none"/>
          <w14:textFill>
            <w14:solidFill>
              <w14:schemeClr w14:val="tx1"/>
            </w14:solidFill>
          </w14:textFill>
        </w:rPr>
        <w:t>11.1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4070FB0E">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地震、火山爆发、滑坡、暴雨（橙色预警及以上）、台风（黄色预警及以上）、海啸、龙卷风、大面积流行病(如：非典型性肺炎等)或瘟疫；</w:t>
      </w:r>
    </w:p>
    <w:p w14:paraId="55678E30">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战争行为、入侵、武装冲突或外敌行为、封锁、暴乱、恐怖行为或军事演习；</w:t>
      </w:r>
    </w:p>
    <w:p w14:paraId="63814203">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5BD56C8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32E0F8C6">
      <w:pPr>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bookmarkStart w:id="77" w:name="_Toc520190041"/>
      <w:bookmarkStart w:id="78" w:name="_Toc118172294"/>
      <w:bookmarkStart w:id="79" w:name="_Toc474245227"/>
      <w:bookmarkStart w:id="80" w:name="_Toc107446864"/>
      <w:bookmarkStart w:id="81" w:name="_Toc107447257"/>
      <w:bookmarkStart w:id="82" w:name="_Toc518993001"/>
    </w:p>
    <w:p w14:paraId="73279AE6">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十二条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争议解决</w:t>
      </w:r>
      <w:bookmarkEnd w:id="74"/>
      <w:bookmarkEnd w:id="75"/>
      <w:bookmarkEnd w:id="76"/>
      <w:bookmarkEnd w:id="77"/>
      <w:bookmarkEnd w:id="78"/>
      <w:bookmarkEnd w:id="79"/>
      <w:bookmarkEnd w:id="80"/>
      <w:bookmarkEnd w:id="81"/>
      <w:bookmarkEnd w:id="82"/>
    </w:p>
    <w:p w14:paraId="09ECB2BE">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83" w:name="_Toc183666533"/>
      <w:bookmarkStart w:id="84" w:name="_Toc306350469"/>
      <w:r>
        <w:rPr>
          <w:rFonts w:hint="eastAsia" w:ascii="仿宋_GB2312" w:hAnsi="仿宋_GB2312" w:eastAsia="仿宋_GB2312" w:cs="仿宋_GB2312"/>
          <w:bCs/>
          <w:color w:val="000000" w:themeColor="text1"/>
          <w:sz w:val="28"/>
          <w:szCs w:val="28"/>
          <w:highlight w:val="none"/>
          <w14:textFill>
            <w14:solidFill>
              <w14:schemeClr w14:val="tx1"/>
            </w14:solidFill>
          </w14:textFill>
        </w:rPr>
        <w:t>12.1甲乙双方应通过友好协商，解决在执行本合同所发生的或与本合同有关的一切争议。如协商不能解决争议，任何一方均可依法向甲方所在地人民法院提起诉讼。</w:t>
      </w:r>
    </w:p>
    <w:p w14:paraId="7FAD7C2B">
      <w:p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12.2 </w:t>
      </w:r>
      <w:r>
        <w:rPr>
          <w:rFonts w:hint="eastAsia" w:ascii="仿宋_GB2312" w:hAnsi="仿宋_GB2312" w:eastAsia="仿宋_GB2312" w:cs="仿宋_GB2312"/>
          <w:color w:val="000000" w:themeColor="text1"/>
          <w:sz w:val="28"/>
          <w:szCs w:val="28"/>
          <w:highlight w:val="none"/>
          <w14:textFill>
            <w14:solidFill>
              <w14:schemeClr w14:val="tx1"/>
            </w14:solidFill>
          </w14:textFill>
        </w:rPr>
        <w:t>在甲方同意的情况下，除有争端之外的合同其它部分在争端解决前应继续执行。</w:t>
      </w:r>
      <w:bookmarkEnd w:id="83"/>
      <w:bookmarkEnd w:id="84"/>
      <w:bookmarkStart w:id="85" w:name="_Toc518993003"/>
      <w:bookmarkStart w:id="86" w:name="_Toc520190043"/>
      <w:bookmarkStart w:id="87" w:name="_Toc474245229"/>
    </w:p>
    <w:p w14:paraId="6B8B9BAA">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第十三条</w:t>
      </w:r>
      <w:bookmarkStart w:id="88" w:name="_Toc107446871"/>
      <w:bookmarkStart w:id="89" w:name="_Toc107447264"/>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合同生效及其他</w:t>
      </w:r>
      <w:bookmarkEnd w:id="85"/>
      <w:bookmarkEnd w:id="86"/>
      <w:bookmarkEnd w:id="87"/>
      <w:bookmarkEnd w:id="88"/>
      <w:bookmarkEnd w:id="89"/>
    </w:p>
    <w:p w14:paraId="77FF683C">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13.1本合同经双方法定代表人或授权代表签字并加盖双方公章后生效.</w:t>
      </w:r>
    </w:p>
    <w:p w14:paraId="674F3C0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13.2本合同正文一式</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伍 </w:t>
      </w:r>
      <w:r>
        <w:rPr>
          <w:rFonts w:hint="eastAsia" w:ascii="仿宋_GB2312" w:hAnsi="仿宋_GB2312" w:eastAsia="仿宋_GB2312" w:cs="仿宋_GB2312"/>
          <w:color w:val="000000" w:themeColor="text1"/>
          <w:sz w:val="28"/>
          <w:szCs w:val="28"/>
          <w:highlight w:val="none"/>
          <w14:textFill>
            <w14:solidFill>
              <w14:schemeClr w14:val="tx1"/>
            </w14:solidFill>
          </w14:textFill>
        </w:rPr>
        <w:t>份，其中：甲方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肆 </w:t>
      </w:r>
      <w:r>
        <w:rPr>
          <w:rFonts w:hint="eastAsia" w:ascii="仿宋_GB2312" w:hAnsi="仿宋_GB2312" w:eastAsia="仿宋_GB2312" w:cs="仿宋_GB2312"/>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壹 </w:t>
      </w:r>
      <w:r>
        <w:rPr>
          <w:rFonts w:hint="eastAsia" w:ascii="仿宋_GB2312" w:hAnsi="仿宋_GB2312" w:eastAsia="仿宋_GB2312" w:cs="仿宋_GB2312"/>
          <w:color w:val="000000" w:themeColor="text1"/>
          <w:sz w:val="28"/>
          <w:szCs w:val="28"/>
          <w:highlight w:val="none"/>
          <w14:textFill>
            <w14:solidFill>
              <w14:schemeClr w14:val="tx1"/>
            </w14:solidFill>
          </w14:textFill>
        </w:rPr>
        <w:t>份。</w:t>
      </w:r>
    </w:p>
    <w:p w14:paraId="301CBE87">
      <w:pPr>
        <w:spacing w:beforeLines="0" w:afterLines="0" w:line="560" w:lineRule="exact"/>
        <w:ind w:firstLine="560" w:firstLineChars="200"/>
        <w:rPr>
          <w:rFonts w:hint="default" w:ascii="仿宋_GB2312" w:hAnsi="仿宋_GB2312" w:eastAsia="仿宋_GB2312" w:cs="仿宋_GB2312"/>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13.3补充条款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5DF7352D">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490B7A1">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200AD125">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6501B989">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57D8F72D">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605E45F6">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57A6D01D">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1195D4C8">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47DE7785">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09E62F50">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成交通知书</w:t>
      </w:r>
    </w:p>
    <w:p w14:paraId="45347D6E">
      <w:pPr>
        <w:numPr>
          <w:ilvl w:val="-1"/>
          <w:numId w:val="0"/>
        </w:num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廉洁协议</w:t>
      </w:r>
    </w:p>
    <w:p w14:paraId="05ED8455">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.不履约行为的情形及相应被暂停参与投标活动的处理标准</w:t>
      </w:r>
    </w:p>
    <w:p w14:paraId="4034ACC6">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营运场所施工安全及消防安全协议书</w:t>
      </w:r>
    </w:p>
    <w:p w14:paraId="49E971D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34A27459">
      <w:pPr>
        <w:spacing w:line="560" w:lineRule="exact"/>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6.</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项目投入人员架构表 </w:t>
      </w:r>
    </w:p>
    <w:p w14:paraId="6814E36D">
      <w:pPr>
        <w:spacing w:line="560" w:lineRule="exact"/>
        <w:ind w:firstLine="1400" w:firstLineChars="50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应急救援物资清单</w:t>
      </w:r>
    </w:p>
    <w:p w14:paraId="3854EFF9">
      <w:p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工人工资结清证明（模板）</w:t>
      </w:r>
    </w:p>
    <w:p w14:paraId="055496F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A916D7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甲方：广州市净水有限公司（盖章）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乙方：（盖章）</w:t>
      </w:r>
    </w:p>
    <w:p w14:paraId="30E78E7A">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法定代表或</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法定代表人或</w:t>
      </w:r>
    </w:p>
    <w:p w14:paraId="26E7887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p>
    <w:p w14:paraId="1BB7ECC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p>
    <w:p w14:paraId="55835C9F">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p>
    <w:p w14:paraId="55F7396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0ACEEAE6">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p>
    <w:p w14:paraId="7A78CDC1">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p w14:paraId="7D13B18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7ED1C417">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B7C5B01">
      <w:pPr>
        <w:spacing w:line="360" w:lineRule="auto"/>
        <w:jc w:val="both"/>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1</w:t>
      </w:r>
    </w:p>
    <w:p w14:paraId="6B6B37B7">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5E09A868">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045AB550">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7227A82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附件2</w:t>
      </w:r>
    </w:p>
    <w:p w14:paraId="4BFB8246">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廉洁协议</w:t>
      </w:r>
    </w:p>
    <w:p w14:paraId="1B35ED61">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72AF4F">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(以下称甲方)与</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(以下称乙方)，特此订立本协议共同遵照执行。</w:t>
      </w:r>
    </w:p>
    <w:p w14:paraId="32FFB59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第一条 甲乙双方的权利和义务</w:t>
      </w:r>
    </w:p>
    <w:p w14:paraId="0692F01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（一）甲乙双方严格遵守国家关于市场准入、项目招标投标、市场经营活动等有关法律、法规相关政策及廉政建设的各项规定。</w:t>
      </w:r>
    </w:p>
    <w:p w14:paraId="2AE3A2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（二）严格执行</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石井净分公司2025年一期内回流泵出水管优化项目</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合同（以下简称：主合同），自觉履行合同约定的相关义务。</w:t>
      </w:r>
    </w:p>
    <w:p w14:paraId="04FB575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（三）在业务活动中坚持公开、公正、诚信、透明的原则，不得损害国家、集体利益。</w:t>
      </w:r>
    </w:p>
    <w:p w14:paraId="06AF38E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（四）建立健全廉洁从业制度，开展廉洁教育，公布举报电话，监督并认真查处不廉洁及违法违纪行为。</w:t>
      </w:r>
    </w:p>
    <w:p w14:paraId="2C59451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（五）发现对方在业务活动中有不廉洁行为，应及时提醒对方纠正。情节严重的，应向其有关监督部门</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检举。</w:t>
      </w:r>
    </w:p>
    <w:p w14:paraId="63C2979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第二条甲方的义务</w:t>
      </w:r>
    </w:p>
    <w:p w14:paraId="75B6610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（一）甲方及其工作人员不得索要或接受乙方的礼金、有价证券和贵重物品，不得在乙方报销任何应由甲方或个人支付的费用等。</w:t>
      </w:r>
    </w:p>
    <w:p w14:paraId="2547FFE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5A971095">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430D5F4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（四）甲方工作人员不得在乙方或与乙方有股权关联的企业兼职，不得向乙方介绍家属或者亲友从事与甲方业务有关的经济活动。</w:t>
      </w:r>
    </w:p>
    <w:p w14:paraId="0C02646C">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7C5DBC5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（六）甲方工作人员不得利用职务之便收受乙方以回扣、手续费、加班费、咨询费、劳务费、协调费、辛苦费等各种名义给予或赠送的钱物。</w:t>
      </w:r>
    </w:p>
    <w:p w14:paraId="6C282C19">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（七）甲方工作人员不得接受乙方给予或赠送的干股或红利。</w:t>
      </w:r>
    </w:p>
    <w:p w14:paraId="1CA4ABAA">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0674116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第三条乙方的义务</w:t>
      </w:r>
    </w:p>
    <w:p w14:paraId="6F37E73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（一）乙方不得以任何理由向甲方及其工作人员行贿或馈赠礼金、有价证券、贵重礼品。</w:t>
      </w:r>
    </w:p>
    <w:p w14:paraId="28DA008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（二)乙方不得以任何名义为甲方及其工作人员报销应由甲方单位或个人支付的任何费用。</w:t>
      </w:r>
    </w:p>
    <w:p w14:paraId="147643AF">
      <w:pPr>
        <w:keepNext w:val="0"/>
        <w:keepLines w:val="0"/>
        <w:pageBreakBefore w:val="0"/>
        <w:kinsoku/>
        <w:wordWrap/>
        <w:overflowPunct/>
        <w:topLinePunct w:val="0"/>
        <w:autoSpaceDE/>
        <w:autoSpaceDN/>
        <w:bidi w:val="0"/>
        <w:adjustRightInd/>
        <w:snapToGrid/>
        <w:spacing w:line="560" w:lineRule="exact"/>
        <w:ind w:left="25" w:leftChars="12"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（三）乙方不得以任何理由安排甲方工作人员参加可能影响相关业务公开、公正、公平性的宴请及娱乐活动。</w:t>
      </w:r>
    </w:p>
    <w:p w14:paraId="19A06992">
      <w:pPr>
        <w:pStyle w:val="12"/>
        <w:keepNext w:val="0"/>
        <w:keepLines w:val="0"/>
        <w:pageBreakBefore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（四）乙方不得为甲方单位和个人购置或提供通讯工具和高档办公用品等物品，也不得为甲方提供与工作无关的房屋、汽车等。</w:t>
      </w:r>
    </w:p>
    <w:p w14:paraId="11D414B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（五）乙方不得擅自与甲方工作人员就</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主</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合同中的质量、数量、价格、工程量、验收等条款进行私下商谈或者达成默契。</w:t>
      </w:r>
    </w:p>
    <w:p w14:paraId="5EDE92F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（六）乙方不得以回扣、手续费、加班费、咨询费、劳务费、协调费、辛苦费等各种名义向甲方工作人员给予或赠送钱物。</w:t>
      </w:r>
    </w:p>
    <w:p w14:paraId="5F8CA05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（七）乙方不得向甲方工作人员提供干股或红利。</w:t>
      </w:r>
    </w:p>
    <w:p w14:paraId="338BF9A8">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1AB9EE3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第四条违约责任</w:t>
      </w:r>
    </w:p>
    <w:p w14:paraId="52F795F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（一）甲方及其工作人员违反本协议第一、二条。甲方按管理权限，对相关责任人依据有关规定给予处理；涉嫌犯罪的，移交司法机关追究刑事责任；给乙方单位造成经济损失的，应予以赔偿。</w:t>
      </w:r>
    </w:p>
    <w:p w14:paraId="7A2B826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甲方举报投诉联系部门：广州市净水有限公司</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纪检室</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020-38890265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14:paraId="2C1EB2EC">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（二）乙方及其工作人员</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存在</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的行为</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无论该行为是否与主合同有关，</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甲方</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均</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有权根据具体情节和造成的后果，对乙方采取以下处理</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方式</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103BD98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1、扣除主合同的全部履约保证金；</w:t>
      </w:r>
    </w:p>
    <w:p w14:paraId="51292B7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2、解除</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主合同</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3A88FA9A">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3、追究乙方其他违约责任；</w:t>
      </w:r>
    </w:p>
    <w:p w14:paraId="12695B4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4、根据甲方的有关规章制度，在一定时间内暂停乙方参与甲方及下属单位所有项目的交易资格；</w:t>
      </w:r>
    </w:p>
    <w:p w14:paraId="1EF6975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5、根据甲方的有关规章制度，将乙方清退出甲方相关企业库；</w:t>
      </w:r>
    </w:p>
    <w:p w14:paraId="66A09DD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6、根据甲方上级单位、行政主管部门的意见、决定执行；</w:t>
      </w:r>
    </w:p>
    <w:p w14:paraId="7689CEF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7、按规定向有关行政监督部门、乙方业务管理部门进行投诉、报告。</w:t>
      </w:r>
    </w:p>
    <w:p w14:paraId="556AD85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乙方无条件接受甲方的处理决定并承担给甲方造成的损失，全额返还通过不正当手段获取的非法所得，并承担相应的法律责任。</w:t>
      </w:r>
    </w:p>
    <w:p w14:paraId="12B81899">
      <w:pPr>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 xml:space="preserve">本协议执行情况，接受有管辖权的纪检、监察部门的监督，双方应予以配合检查调查。 </w:t>
      </w:r>
    </w:p>
    <w:p w14:paraId="47B2B8E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第六条本协议作为</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石井净分公司2025年一期内回流泵出水管优化项目</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）+（穗净水合[    ]    号）</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合同的附件，并具有同等的法律效力，本协议自双方签字盖章之日起生效，与主合同同时终止。</w:t>
      </w:r>
    </w:p>
    <w:p w14:paraId="5E8F93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第七条本协议一式</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份，甲方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w:t>
      </w:r>
    </w:p>
    <w:p w14:paraId="637A4C2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0CB0CE8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甲方（盖章）：                     乙方（盖章）：</w:t>
      </w:r>
    </w:p>
    <w:p w14:paraId="12ADB735">
      <w:pPr>
        <w:pStyle w:val="35"/>
        <w:keepNext w:val="0"/>
        <w:keepLines w:val="0"/>
        <w:pageBreakBefore w:val="0"/>
        <w:tabs>
          <w:tab w:val="left" w:pos="5100"/>
        </w:tabs>
        <w:kinsoku/>
        <w:wordWrap/>
        <w:overflowPunct/>
        <w:topLinePunct w:val="0"/>
        <w:autoSpaceDE/>
        <w:autoSpaceDN/>
        <w:bidi w:val="0"/>
        <w:adjustRightInd/>
        <w:snapToGrid/>
        <w:spacing w:line="560" w:lineRule="exact"/>
        <w:ind w:left="7200" w:firstLine="0" w:firstLineChars="0"/>
        <w:jc w:val="lef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23F191">
      <w:pPr>
        <w:keepNext w:val="0"/>
        <w:keepLines w:val="0"/>
        <w:pageBreakBefore w:val="0"/>
        <w:tabs>
          <w:tab w:val="left" w:pos="5100"/>
        </w:tabs>
        <w:kinsoku/>
        <w:wordWrap/>
        <w:overflowPunct/>
        <w:topLinePunct w:val="0"/>
        <w:autoSpaceDE/>
        <w:autoSpaceDN/>
        <w:bidi w:val="0"/>
        <w:adjustRightInd/>
        <w:snapToGrid/>
        <w:spacing w:line="560" w:lineRule="exact"/>
        <w:ind w:left="7200" w:hanging="8400" w:hangingChars="30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签约代表：                         签约代表：</w:t>
      </w:r>
    </w:p>
    <w:p w14:paraId="4F06670F">
      <w:pPr>
        <w:keepNext w:val="0"/>
        <w:keepLines w:val="0"/>
        <w:pageBreakBefore w:val="0"/>
        <w:tabs>
          <w:tab w:val="left" w:pos="4170"/>
        </w:tabs>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ab/>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p>
    <w:p w14:paraId="675EC515">
      <w:pPr>
        <w:pStyle w:val="22"/>
        <w:rPr>
          <w:rFonts w:hint="eastAsia" w:ascii="宋体" w:hAnsi="宋体" w:eastAsia="宋体" w:cs="宋体"/>
          <w:b w:val="0"/>
          <w:bCs/>
          <w:color w:val="000000" w:themeColor="text1"/>
          <w:sz w:val="24"/>
          <w:szCs w:val="24"/>
          <w:highlight w:val="none"/>
          <w14:textFill>
            <w14:solidFill>
              <w14:schemeClr w14:val="tx1"/>
            </w14:solidFill>
          </w14:textFill>
        </w:rPr>
      </w:pPr>
    </w:p>
    <w:p w14:paraId="7F0275A1">
      <w:pPr>
        <w:pStyle w:val="22"/>
        <w:rPr>
          <w:rFonts w:hint="eastAsia" w:ascii="宋体" w:hAnsi="宋体" w:eastAsia="宋体" w:cs="宋体"/>
          <w:b w:val="0"/>
          <w:bCs/>
          <w:color w:val="000000" w:themeColor="text1"/>
          <w:sz w:val="24"/>
          <w:szCs w:val="24"/>
          <w:highlight w:val="none"/>
          <w14:textFill>
            <w14:solidFill>
              <w14:schemeClr w14:val="tx1"/>
            </w14:solidFill>
          </w14:textFill>
        </w:rPr>
      </w:pPr>
    </w:p>
    <w:p w14:paraId="534F231C">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400C1CF0">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3</w:t>
      </w:r>
    </w:p>
    <w:p w14:paraId="05FB0000">
      <w:pPr>
        <w:adjustRightInd w:val="0"/>
        <w:snapToGrid w:val="0"/>
        <w:jc w:val="both"/>
        <w:rPr>
          <w:rFonts w:hint="eastAsia" w:ascii="方正小标宋简体" w:hAnsi="方正小标宋简体" w:eastAsia="方正小标宋简体" w:cs="方正小标宋简体"/>
          <w:sz w:val="32"/>
          <w:szCs w:val="32"/>
        </w:rPr>
      </w:pPr>
    </w:p>
    <w:p w14:paraId="5EA59802">
      <w:pPr>
        <w:adjustRightInd w:val="0"/>
        <w:snapToGrid w:val="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w:t>
      </w:r>
      <w:r>
        <w:rPr>
          <w:rFonts w:hint="eastAsia" w:ascii="方正小标宋简体" w:hAnsi="方正小标宋简体" w:eastAsia="方正小标宋简体" w:cs="方正小标宋简体"/>
          <w:sz w:val="32"/>
          <w:szCs w:val="32"/>
          <w:lang w:val="en-US" w:eastAsia="zh-CN"/>
        </w:rPr>
        <w:t>履约</w:t>
      </w:r>
      <w:r>
        <w:rPr>
          <w:rFonts w:hint="eastAsia" w:ascii="方正小标宋简体" w:hAnsi="方正小标宋简体" w:eastAsia="方正小标宋简体" w:cs="方正小标宋简体"/>
          <w:sz w:val="32"/>
          <w:szCs w:val="32"/>
        </w:rPr>
        <w:t>行为的情形及相应被暂停参与投标活动的处理标准</w:t>
      </w:r>
    </w:p>
    <w:tbl>
      <w:tblPr>
        <w:tblStyle w:val="2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245"/>
        <w:gridCol w:w="850"/>
        <w:gridCol w:w="1985"/>
        <w:gridCol w:w="850"/>
      </w:tblGrid>
      <w:tr w14:paraId="01ED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23688F0">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5FBE22FA">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14:paraId="204F238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14:paraId="186403F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noWrap/>
            <w:vAlign w:val="center"/>
          </w:tcPr>
          <w:p w14:paraId="0C4F2E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29D69F4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14:paraId="7F14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903C08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0361E75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FBE6C2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7CB8C8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14:paraId="4DC06B7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14:paraId="796C34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noWrap/>
            <w:vAlign w:val="center"/>
          </w:tcPr>
          <w:p w14:paraId="37F9B37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14:paraId="3C08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E4FA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AA404A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68DD23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347C60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FB03199">
            <w:pPr>
              <w:adjustRightInd w:val="0"/>
              <w:snapToGrid w:val="0"/>
              <w:rPr>
                <w:rFonts w:hint="eastAsia" w:ascii="仿宋_GB2312" w:hAnsi="仿宋_GB2312" w:eastAsia="仿宋_GB2312" w:cs="仿宋_GB2312"/>
                <w:szCs w:val="24"/>
              </w:rPr>
            </w:pPr>
          </w:p>
        </w:tc>
      </w:tr>
      <w:tr w14:paraId="0306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284A3C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AE6167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A960E1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BA8FCF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5B28F62">
            <w:pPr>
              <w:adjustRightInd w:val="0"/>
              <w:snapToGrid w:val="0"/>
              <w:rPr>
                <w:rFonts w:hint="eastAsia" w:ascii="仿宋_GB2312" w:hAnsi="仿宋_GB2312" w:eastAsia="仿宋_GB2312" w:cs="仿宋_GB2312"/>
                <w:szCs w:val="24"/>
              </w:rPr>
            </w:pPr>
          </w:p>
        </w:tc>
      </w:tr>
      <w:tr w14:paraId="77A2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F2C6A3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547249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61DD1B3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C9556F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F5497A7">
            <w:pPr>
              <w:adjustRightInd w:val="0"/>
              <w:snapToGrid w:val="0"/>
              <w:rPr>
                <w:rFonts w:hint="eastAsia" w:ascii="仿宋_GB2312" w:hAnsi="仿宋_GB2312" w:eastAsia="仿宋_GB2312" w:cs="仿宋_GB2312"/>
                <w:szCs w:val="24"/>
              </w:rPr>
            </w:pPr>
          </w:p>
        </w:tc>
      </w:tr>
      <w:tr w14:paraId="000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C4D705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AEDE94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45E0CB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0CBC689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78049C1">
            <w:pPr>
              <w:adjustRightInd w:val="0"/>
              <w:snapToGrid w:val="0"/>
              <w:rPr>
                <w:rFonts w:hint="eastAsia" w:ascii="仿宋_GB2312" w:hAnsi="仿宋_GB2312" w:eastAsia="仿宋_GB2312" w:cs="仿宋_GB2312"/>
                <w:szCs w:val="24"/>
              </w:rPr>
            </w:pPr>
          </w:p>
        </w:tc>
      </w:tr>
      <w:tr w14:paraId="4F2D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6A0B37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819015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1D4409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634826C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B97901">
            <w:pPr>
              <w:adjustRightInd w:val="0"/>
              <w:snapToGrid w:val="0"/>
              <w:rPr>
                <w:rFonts w:hint="eastAsia" w:ascii="仿宋_GB2312" w:hAnsi="仿宋_GB2312" w:eastAsia="仿宋_GB2312" w:cs="仿宋_GB2312"/>
                <w:szCs w:val="24"/>
              </w:rPr>
            </w:pPr>
          </w:p>
        </w:tc>
      </w:tr>
      <w:tr w14:paraId="01EC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AB1CA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1F2C7EA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14:paraId="3BAD04C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818F9F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14:paraId="1D771EF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532012C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5C31A11">
            <w:pPr>
              <w:adjustRightInd w:val="0"/>
              <w:snapToGrid w:val="0"/>
              <w:rPr>
                <w:rFonts w:hint="eastAsia" w:ascii="仿宋_GB2312" w:hAnsi="仿宋_GB2312" w:eastAsia="仿宋_GB2312" w:cs="仿宋_GB2312"/>
                <w:szCs w:val="24"/>
              </w:rPr>
            </w:pPr>
          </w:p>
        </w:tc>
      </w:tr>
      <w:tr w14:paraId="45F8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BAD55A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EB64EEA">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AA9E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53850E0">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429053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06775E1">
            <w:pPr>
              <w:adjustRightInd w:val="0"/>
              <w:snapToGrid w:val="0"/>
              <w:rPr>
                <w:rFonts w:hint="eastAsia" w:ascii="仿宋_GB2312" w:hAnsi="仿宋_GB2312" w:eastAsia="仿宋_GB2312" w:cs="仿宋_GB2312"/>
                <w:szCs w:val="24"/>
              </w:rPr>
            </w:pPr>
          </w:p>
        </w:tc>
      </w:tr>
      <w:tr w14:paraId="0CC1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62F1E4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C35D2C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E7E627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14:paraId="0FA96AC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05E62F6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6A0166C">
            <w:pPr>
              <w:adjustRightInd w:val="0"/>
              <w:snapToGrid w:val="0"/>
              <w:rPr>
                <w:rFonts w:hint="eastAsia" w:ascii="仿宋_GB2312" w:hAnsi="仿宋_GB2312" w:eastAsia="仿宋_GB2312" w:cs="仿宋_GB2312"/>
                <w:szCs w:val="24"/>
              </w:rPr>
            </w:pPr>
          </w:p>
        </w:tc>
      </w:tr>
      <w:tr w14:paraId="5733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EF9EAC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6E978C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28C1F2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7D8EDE7">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8ADA8E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F2AF233">
            <w:pPr>
              <w:adjustRightInd w:val="0"/>
              <w:snapToGrid w:val="0"/>
              <w:rPr>
                <w:rFonts w:hint="eastAsia" w:ascii="仿宋_GB2312" w:hAnsi="仿宋_GB2312" w:eastAsia="仿宋_GB2312" w:cs="仿宋_GB2312"/>
                <w:szCs w:val="24"/>
              </w:rPr>
            </w:pPr>
          </w:p>
        </w:tc>
      </w:tr>
      <w:tr w14:paraId="5A6D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BBFBE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03C657C">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6C26D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479A734B">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236A1931">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14380D">
            <w:pPr>
              <w:adjustRightInd w:val="0"/>
              <w:snapToGrid w:val="0"/>
              <w:rPr>
                <w:rFonts w:hint="eastAsia" w:ascii="仿宋_GB2312" w:hAnsi="仿宋_GB2312" w:eastAsia="仿宋_GB2312" w:cs="仿宋_GB2312"/>
                <w:szCs w:val="24"/>
              </w:rPr>
            </w:pPr>
          </w:p>
        </w:tc>
      </w:tr>
      <w:tr w14:paraId="374D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71E52BF">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DEAEAF7">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E1D42E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noWrap/>
            <w:vAlign w:val="center"/>
          </w:tcPr>
          <w:p w14:paraId="5C05B87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716F0F7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6B0AD2D">
            <w:pPr>
              <w:adjustRightInd w:val="0"/>
              <w:snapToGrid w:val="0"/>
              <w:rPr>
                <w:rFonts w:hint="eastAsia" w:ascii="仿宋_GB2312" w:hAnsi="仿宋_GB2312" w:eastAsia="仿宋_GB2312" w:cs="仿宋_GB2312"/>
                <w:szCs w:val="24"/>
              </w:rPr>
            </w:pPr>
          </w:p>
        </w:tc>
      </w:tr>
      <w:tr w14:paraId="3B03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C9BEF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499BA2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7DC14E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BB671F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F9BA54">
            <w:pPr>
              <w:adjustRightInd w:val="0"/>
              <w:snapToGrid w:val="0"/>
              <w:rPr>
                <w:rFonts w:hint="eastAsia" w:ascii="仿宋_GB2312" w:hAnsi="仿宋_GB2312" w:eastAsia="仿宋_GB2312" w:cs="仿宋_GB2312"/>
                <w:szCs w:val="24"/>
              </w:rPr>
            </w:pPr>
          </w:p>
        </w:tc>
      </w:tr>
      <w:tr w14:paraId="3794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DF82F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2B68F9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55118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14:paraId="73BF0B04">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5BD6921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8F56B6E">
            <w:pPr>
              <w:adjustRightInd w:val="0"/>
              <w:snapToGrid w:val="0"/>
              <w:rPr>
                <w:rFonts w:hint="eastAsia" w:ascii="仿宋_GB2312" w:hAnsi="仿宋_GB2312" w:eastAsia="仿宋_GB2312" w:cs="仿宋_GB2312"/>
                <w:szCs w:val="24"/>
              </w:rPr>
            </w:pPr>
          </w:p>
        </w:tc>
      </w:tr>
      <w:tr w14:paraId="6DFB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D3B5DE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9CF86C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343447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4D37DB2">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0FADFC5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201E74A">
            <w:pPr>
              <w:adjustRightInd w:val="0"/>
              <w:snapToGrid w:val="0"/>
              <w:rPr>
                <w:rFonts w:hint="eastAsia" w:ascii="仿宋_GB2312" w:hAnsi="仿宋_GB2312" w:eastAsia="仿宋_GB2312" w:cs="仿宋_GB2312"/>
                <w:szCs w:val="24"/>
              </w:rPr>
            </w:pPr>
          </w:p>
        </w:tc>
      </w:tr>
      <w:tr w14:paraId="6C7E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373545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2342C7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68CCA1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32E09E3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63709BC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CA4FB22">
            <w:pPr>
              <w:adjustRightInd w:val="0"/>
              <w:snapToGrid w:val="0"/>
              <w:rPr>
                <w:rFonts w:hint="eastAsia" w:ascii="仿宋_GB2312" w:hAnsi="仿宋_GB2312" w:eastAsia="仿宋_GB2312" w:cs="仿宋_GB2312"/>
                <w:szCs w:val="24"/>
              </w:rPr>
            </w:pPr>
          </w:p>
        </w:tc>
      </w:tr>
      <w:tr w14:paraId="1F7D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4946A4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2297C9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D89147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45F4D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36744CD">
            <w:pPr>
              <w:adjustRightInd w:val="0"/>
              <w:snapToGrid w:val="0"/>
              <w:rPr>
                <w:rFonts w:hint="eastAsia" w:ascii="仿宋_GB2312" w:hAnsi="仿宋_GB2312" w:eastAsia="仿宋_GB2312" w:cs="仿宋_GB2312"/>
                <w:szCs w:val="24"/>
              </w:rPr>
            </w:pPr>
          </w:p>
        </w:tc>
      </w:tr>
      <w:tr w14:paraId="6271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0C9C16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E9A89B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3237754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14628C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1FBA815">
            <w:pPr>
              <w:adjustRightInd w:val="0"/>
              <w:snapToGrid w:val="0"/>
              <w:rPr>
                <w:rFonts w:hint="eastAsia" w:ascii="仿宋_GB2312" w:hAnsi="仿宋_GB2312" w:eastAsia="仿宋_GB2312" w:cs="仿宋_GB2312"/>
                <w:szCs w:val="24"/>
              </w:rPr>
            </w:pPr>
          </w:p>
        </w:tc>
      </w:tr>
      <w:tr w14:paraId="665E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AAF54CB">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40CA75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AD6A7E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9A3D78D">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AAB6875">
            <w:pPr>
              <w:adjustRightInd w:val="0"/>
              <w:snapToGrid w:val="0"/>
              <w:rPr>
                <w:rFonts w:hint="eastAsia" w:ascii="仿宋_GB2312" w:hAnsi="仿宋_GB2312" w:eastAsia="仿宋_GB2312" w:cs="仿宋_GB2312"/>
                <w:szCs w:val="24"/>
              </w:rPr>
            </w:pPr>
          </w:p>
        </w:tc>
      </w:tr>
      <w:tr w14:paraId="7D31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7E7952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9C6FC5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03A5F6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029B91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9328F5E">
            <w:pPr>
              <w:adjustRightInd w:val="0"/>
              <w:snapToGrid w:val="0"/>
              <w:rPr>
                <w:rFonts w:hint="eastAsia" w:ascii="仿宋_GB2312" w:hAnsi="仿宋_GB2312" w:eastAsia="仿宋_GB2312" w:cs="仿宋_GB2312"/>
                <w:szCs w:val="24"/>
              </w:rPr>
            </w:pPr>
          </w:p>
        </w:tc>
      </w:tr>
      <w:tr w14:paraId="0AA8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16B085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D7572A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FB12FE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112A6E8B">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6014DC">
            <w:pPr>
              <w:adjustRightInd w:val="0"/>
              <w:snapToGrid w:val="0"/>
              <w:rPr>
                <w:rFonts w:hint="eastAsia" w:ascii="仿宋_GB2312" w:hAnsi="仿宋_GB2312" w:eastAsia="仿宋_GB2312" w:cs="仿宋_GB2312"/>
                <w:szCs w:val="24"/>
              </w:rPr>
            </w:pPr>
          </w:p>
        </w:tc>
      </w:tr>
      <w:tr w14:paraId="6FB7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0D3B09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345C1E6">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1429CA93">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F09971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D88A5EA">
            <w:pPr>
              <w:adjustRightInd w:val="0"/>
              <w:snapToGrid w:val="0"/>
              <w:rPr>
                <w:rFonts w:hint="eastAsia" w:ascii="仿宋_GB2312" w:hAnsi="仿宋_GB2312" w:eastAsia="仿宋_GB2312" w:cs="仿宋_GB2312"/>
                <w:szCs w:val="24"/>
              </w:rPr>
            </w:pPr>
          </w:p>
        </w:tc>
      </w:tr>
    </w:tbl>
    <w:p w14:paraId="593DD626">
      <w:pPr>
        <w:pStyle w:val="22"/>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备注：本处理标准出自</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rPr>
        <w:t>广州市净水有限公司经营建设项目参建企业</w:t>
      </w:r>
      <w:r>
        <w:rPr>
          <w:rFonts w:hint="eastAsia" w:ascii="仿宋_GB2312" w:hAnsi="仿宋_GB2312" w:eastAsia="仿宋_GB2312" w:cs="仿宋_GB2312"/>
          <w:sz w:val="24"/>
          <w:szCs w:val="24"/>
          <w:lang w:val="en-US" w:eastAsia="zh-CN"/>
        </w:rPr>
        <w:t>不履约评价</w:t>
      </w:r>
      <w:r>
        <w:rPr>
          <w:rFonts w:hint="eastAsia" w:ascii="仿宋_GB2312" w:hAnsi="仿宋_GB2312" w:eastAsia="仿宋_GB2312" w:cs="仿宋_GB2312"/>
          <w:sz w:val="24"/>
          <w:szCs w:val="24"/>
        </w:rPr>
        <w:t>管理办法（试行）</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w:t>
      </w:r>
    </w:p>
    <w:p w14:paraId="2C447ABB">
      <w:pPr>
        <w:pStyle w:val="22"/>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p>
    <w:p w14:paraId="556FD14F">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304B514D">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4</w:t>
      </w:r>
    </w:p>
    <w:p w14:paraId="753CC052">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营运场所施工安全及消防安全协议书</w:t>
      </w:r>
    </w:p>
    <w:p w14:paraId="5F7C8B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63220668">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广州市净水有限公司</w:t>
      </w:r>
    </w:p>
    <w:p w14:paraId="4FBECE1F">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乙方： </w:t>
      </w:r>
    </w:p>
    <w:p w14:paraId="1611277B">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p>
    <w:p w14:paraId="166DFA20">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根据《中华人民共和国安全生产法》、</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《中华人民共和国消防法》、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《生产安全事故报告和调查处理条例》</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、《建设工程安全生产管理条例》</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等国家及地方有关安全生产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法律法规，甲乙双方就安全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及消防安全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事宜，</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经双方友好协商，达成如下协议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p>
    <w:p w14:paraId="5E2D911F">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一、总则</w:t>
      </w:r>
    </w:p>
    <w:p w14:paraId="7CBBEBB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本协议是合同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（穗净水合〔    〕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的组成部分。</w:t>
      </w:r>
    </w:p>
    <w:p w14:paraId="5B6672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乙双方应遵守国家、省、市有关安全生产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消防安全的法律、法规、规章，履行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消防安全职责，保障人员生命、财产安全。</w:t>
      </w:r>
    </w:p>
    <w:p w14:paraId="01E5D82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乙双方应当逐级落实</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消防安全责任制，明确逐级岗位人员的安全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生产、消防安全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职责。</w:t>
      </w:r>
    </w:p>
    <w:p w14:paraId="0C7F8B5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本协议是对在满足法律法规规定的双方安全及消防安全责任的基础上的补充事项。</w:t>
      </w:r>
    </w:p>
    <w:p w14:paraId="3395C9F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（五）当同一个场所、池体内，甲方安排两个或以上的承包单位同时施工的，由甲方组织各承包单位签订《营运场所交叉作业安全及消防安全协议书》。</w:t>
      </w:r>
    </w:p>
    <w:p w14:paraId="3E97392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乙方的单位及人员资质（</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单项选择并填写</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7E73713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1.详见合同第</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条。</w:t>
      </w:r>
    </w:p>
    <w:p w14:paraId="4D5B9D9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2.详见文件《</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1AC8C535">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二、甲方的安全及消防安全责任</w:t>
      </w:r>
    </w:p>
    <w:p w14:paraId="5C9FD2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交底告知</w:t>
      </w:r>
    </w:p>
    <w:p w14:paraId="00B107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1.项目实施前，应告知乙方地面、周边、地下已知存在的设施，特别是涉及影响生产、应急的各类地下管线及保护要求，要求乙方在施工方案明确落实相应的具体措施；甲方规定的安全生产及消防安全管理要求，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允许进出及行走的路线、禁止触动甲方设备设施等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；项目备案的要求。</w:t>
      </w:r>
    </w:p>
    <w:p w14:paraId="2E1CB8F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2.乙方进场作业前，</w:t>
      </w:r>
      <w:r>
        <w:rPr>
          <w:rFonts w:hint="eastAsia" w:ascii="仿宋_GB2312" w:hAnsi="仿宋_GB2312" w:eastAsia="仿宋_GB2312" w:cs="仿宋_GB2312"/>
          <w:color w:val="000000" w:themeColor="text1"/>
          <w:sz w:val="28"/>
          <w:szCs w:val="28"/>
          <w:highlight w:val="none"/>
          <w14:textFill>
            <w14:solidFill>
              <w14:schemeClr w14:val="tx1"/>
            </w14:solidFill>
          </w14:textFill>
        </w:rPr>
        <w:t>应对乙方进行交底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再次向乙方强调</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上述内容，以及施工期间的其他特殊注意事项，如生产方面的调度协调配合等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32F3F3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3.当乙方提出相关规范或乙方内部管理制度，比甲方规定的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安全生产及消防安全管理要求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更严格的，应当接纳乙方的建议。</w:t>
      </w:r>
    </w:p>
    <w:p w14:paraId="01DC36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（二）落实配合措施</w:t>
      </w:r>
    </w:p>
    <w:p w14:paraId="10EB877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1.落实生产营运等相关配合措施，提供必要的施工条件。</w:t>
      </w:r>
    </w:p>
    <w:p w14:paraId="134CF11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）安全及消防安全隐患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检查与督促整改</w:t>
      </w:r>
    </w:p>
    <w:p w14:paraId="445B443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在项目施工期，应每天不少于一次对乙方安全措施、消防安全措施投入、现场安全施工情况等进行安全、消防安全监督检查，并提出整改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3ACFEAB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重大安全风险、生产安全重大事故隐患（重大火灾隐患）等情况报告及举报</w:t>
      </w:r>
    </w:p>
    <w:p w14:paraId="472179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1.对乙方上报的重大安全风险、生产安全重大事故隐患（重大火灾隐患），应当如实向水投集团报告。</w:t>
      </w:r>
    </w:p>
    <w:p w14:paraId="044173E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2.如发现乙方瞒报重大安全风险、生产安全重大事故隐患（重大火灾隐患），甲方除向水投集团报告外，有权向属地安全应急管理部门、属地行业主管部门举报。</w:t>
      </w:r>
    </w:p>
    <w:p w14:paraId="7B7F3BF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3.甲方发现乙方在项目范围内（含工地范围内的住宿、办公等区域）开展违法、犯罪活动，向公安部门举报。</w:t>
      </w:r>
    </w:p>
    <w:p w14:paraId="6126964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（五）事故报告及举报</w:t>
      </w:r>
    </w:p>
    <w:p w14:paraId="5F432B4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1.对乙方上报的安全事故及消防安全事故，应当按水投集团有关程序，如实向集团报告。</w:t>
      </w:r>
    </w:p>
    <w:p w14:paraId="61993C6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2.如发现乙方瞒报安全事故及消防安全事故，甲方除向水投集团报告外，有权向属地安全应急管理部门、属地行业主管部门举报。</w:t>
      </w:r>
    </w:p>
    <w:p w14:paraId="74637D6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（六）补充条款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2899BAA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三、乙方的安全及消防安全责任</w:t>
      </w:r>
    </w:p>
    <w:p w14:paraId="50B7495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接受交底告知并复核确认安全风险，落实管控措施</w:t>
      </w:r>
    </w:p>
    <w:p w14:paraId="59471F3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1.乙方接受甲方交底。</w:t>
      </w:r>
    </w:p>
    <w:p w14:paraId="3C4EC3B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2.编制的方案应响应甲方告知，明确相应的措施。</w:t>
      </w:r>
    </w:p>
    <w:p w14:paraId="4750C69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3.根据甲方项目备案的要求，提交项目备案材料</w:t>
      </w:r>
    </w:p>
    <w:p w14:paraId="57CE146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4.当甲方规定的安全生产及消防安全管理要求，比相关规范或乙方内部管理制度严格的，按甲方的执行。</w:t>
      </w:r>
    </w:p>
    <w:p w14:paraId="4BEB2E4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5.当相关规范或乙方内部管理制度，比甲方规定的安全生产及消防安全管理要求严格的，应明确告知甲方确认，并按相关规范或乙方内部管理制度执行。</w:t>
      </w:r>
    </w:p>
    <w:p w14:paraId="5F61C84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告知甲方需要配合的事项</w:t>
      </w:r>
    </w:p>
    <w:p w14:paraId="08CF65B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1.向甲方告知在施工作业期间，需要甲方配合落实的措施</w:t>
      </w:r>
    </w:p>
    <w:p w14:paraId="0384E5A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落实安全及消防安全隐患排查与整改，并接受检查</w:t>
      </w:r>
    </w:p>
    <w:p w14:paraId="3D72ED8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乙方应做好的每日安全生产、消防安全巡查及开展人员安全生产、消防安全教育，确保场所、场地、区域、施工、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仓储、住宿、办公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等，符合国家、行业安全生产、消防安全相关要求，无对甲方、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乙方以及周边第三方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生产安全、消防安全、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人身安全等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构成威胁，无开展违法、犯罪活动，无存放易燃易爆危险化学品，无乙方人员擅自进入借用地块范围以外的甲方场所，有按方案落实各项措施以及及时发现并整改安全隐患、消防安全隐患，杜绝安全事故、消防安全事故。</w:t>
      </w:r>
    </w:p>
    <w:p w14:paraId="772DA85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2.接受甲方“四不两直”的不定期检查。</w:t>
      </w:r>
    </w:p>
    <w:p w14:paraId="021CF10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重大安全风险、生产安全重大事故隐患（重大火灾隐患）报告</w:t>
      </w:r>
    </w:p>
    <w:p w14:paraId="6474A80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1.乙方识别存在重大安全风险的，应研究并落实管控措施，降低风险等级，并向甲方、属地安全应急管理部门、属地行业主管部门上报。</w:t>
      </w:r>
    </w:p>
    <w:p w14:paraId="52BD737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2.乙方自查或被外单位检查发现生产安全重大事故隐患（重大火灾隐患）的，应当立即向甲方、属地安全应急管理部门、属地行业主管部门上报。</w:t>
      </w:r>
    </w:p>
    <w:p w14:paraId="41CB781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3.如甲方未收到乙方关于重大安全风险、生产安全重大事故隐患（重大火灾隐患）的报告，但由其他途径获知信息的，视为瞒报。</w:t>
      </w:r>
    </w:p>
    <w:p w14:paraId="5FA21FB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4.不得谎报信息。</w:t>
      </w:r>
    </w:p>
    <w:p w14:paraId="1F1C2FC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（四）事故报告</w:t>
      </w:r>
    </w:p>
    <w:p w14:paraId="0DD8443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1.项目发生安全事故及消防安全事故的，乙方应当在预案规定时间内立即向甲方上报。否则视为迟报。</w:t>
      </w:r>
    </w:p>
    <w:p w14:paraId="15F2288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2.如甲方未收到乙方关于安全事故及消防安全事故的报告，但由其他途径获知信息的，视为瞒报。</w:t>
      </w:r>
    </w:p>
    <w:p w14:paraId="2A67B7D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3.不得谎报信息。</w:t>
      </w:r>
    </w:p>
    <w:p w14:paraId="3612920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3B93E946">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四、违约责任</w:t>
      </w:r>
    </w:p>
    <w:p w14:paraId="2205B21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未发生安全事故或消防安全事故的违约责任</w:t>
      </w:r>
    </w:p>
    <w:p w14:paraId="6ED61BF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1.乙方未履行安全及消防安全责任的，甲方有权按合同相关条款处理。</w:t>
      </w:r>
    </w:p>
    <w:p w14:paraId="22F6E9B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2.因甲方未履行安全及消防安全责任，乙方有权按合同相关条款处理。</w:t>
      </w:r>
    </w:p>
    <w:p w14:paraId="000657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（二）发生安全事故或消防安全事故的违约责任</w:t>
      </w:r>
    </w:p>
    <w:p w14:paraId="34EE085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548CAC9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2.如甲方未能提供甲方履职证明的，根据责任调查报告（意见）承担责任。</w:t>
      </w:r>
    </w:p>
    <w:p w14:paraId="507D026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五、附则</w:t>
      </w:r>
    </w:p>
    <w:p w14:paraId="3DADE24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（一）本协议未尽事宜，依据有关法律、法规、规章处理。法律、法规、规章没有明确规定的，经双方协商处理解决。</w:t>
      </w:r>
    </w:p>
    <w:p w14:paraId="327EB56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（二）在合同（协议）执行期间，因国家、地方、以及广州市净水有限公司印发有关文件，加强安全管理要求的，乙方应按最新要求无条件执行。如不执行，甲方有权根据合同或有关文件进行处理。</w:t>
      </w:r>
    </w:p>
    <w:p w14:paraId="236BDED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作为合同的附件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签字、同事盖章</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、同时生效、同时终止，具有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同等</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的法律效力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甲方、乙方双方执持数量与合同一致。</w:t>
      </w:r>
    </w:p>
    <w:p w14:paraId="49E37CF3">
      <w:pPr>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28A9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189FAD3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AD3A434">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1B9D67CB">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6EDA9EBD">
            <w:pPr>
              <w:adjustRightInd/>
              <w:snapToGrid/>
              <w:spacing w:line="500" w:lineRule="exact"/>
              <w:ind w:firstLine="280" w:firstLineChars="10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c>
          <w:tcPr>
            <w:tcW w:w="4474" w:type="dxa"/>
          </w:tcPr>
          <w:p w14:paraId="00DE729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12A2D02">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50C93243">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362A8484">
            <w:pPr>
              <w:adjustRightInd/>
              <w:snapToGrid/>
              <w:spacing w:line="500" w:lineRule="exact"/>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46D8B301">
      <w:pPr>
        <w:rPr>
          <w:rFonts w:hint="eastAsia" w:ascii="宋体" w:hAnsi="宋体" w:cs="宋体"/>
          <w:color w:val="000000" w:themeColor="text1"/>
          <w:sz w:val="24"/>
          <w:highlight w:val="none"/>
          <w14:textFill>
            <w14:solidFill>
              <w14:schemeClr w14:val="tx1"/>
            </w14:solidFill>
          </w14:textFill>
        </w:rPr>
      </w:pPr>
    </w:p>
    <w:p w14:paraId="3E253C0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0146C4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C9F4158">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4BF9827">
      <w:pPr>
        <w:spacing w:line="32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w:t>
      </w:r>
      <w:r>
        <w:rPr>
          <w:rFonts w:hint="eastAsia" w:ascii="黑体" w:hAnsi="黑体" w:eastAsia="黑体" w:cs="黑体"/>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工程量清单报价</w:t>
      </w:r>
    </w:p>
    <w:p w14:paraId="2C9DC24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6344452">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3E1888E6">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3B230665">
      <w:pPr>
        <w:spacing w:line="360" w:lineRule="auto"/>
        <w:rPr>
          <w:rFonts w:hint="eastAsia" w:ascii="宋体" w:hAnsi="宋体" w:cs="宋体"/>
          <w:b/>
          <w:bCs/>
          <w:szCs w:val="21"/>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6</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14:textFill>
            <w14:solidFill>
              <w14:schemeClr w14:val="tx1"/>
            </w14:solidFill>
          </w14:textFill>
        </w:rPr>
        <w:t>项目投入人员架构表</w:t>
      </w:r>
    </w:p>
    <w:tbl>
      <w:tblPr>
        <w:tblStyle w:val="2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68"/>
        <w:gridCol w:w="764"/>
        <w:gridCol w:w="2482"/>
        <w:gridCol w:w="2604"/>
        <w:gridCol w:w="1956"/>
      </w:tblGrid>
      <w:tr w14:paraId="3FAF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295E900">
            <w:pPr>
              <w:widowControl/>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序号</w:t>
            </w:r>
          </w:p>
        </w:tc>
        <w:tc>
          <w:tcPr>
            <w:tcW w:w="968" w:type="dxa"/>
            <w:tcBorders>
              <w:top w:val="single" w:color="auto" w:sz="4" w:space="0"/>
              <w:left w:val="single" w:color="auto" w:sz="4" w:space="0"/>
              <w:bottom w:val="single" w:color="auto" w:sz="4" w:space="0"/>
              <w:right w:val="single" w:color="auto" w:sz="4" w:space="0"/>
            </w:tcBorders>
            <w:vAlign w:val="center"/>
          </w:tcPr>
          <w:p w14:paraId="57A382C6">
            <w:pPr>
              <w:widowControl/>
              <w:spacing w:line="360" w:lineRule="auto"/>
              <w:jc w:val="center"/>
              <w:rPr>
                <w:rFonts w:ascii="宋体" w:hAnsi="宋体" w:cs="宋体"/>
                <w:sz w:val="24"/>
              </w:rPr>
            </w:pPr>
            <w:r>
              <w:rPr>
                <w:rFonts w:hint="eastAsia" w:ascii="宋体" w:hAnsi="宋体" w:cs="宋体"/>
                <w:sz w:val="24"/>
              </w:rPr>
              <w:t>姓名</w:t>
            </w:r>
          </w:p>
        </w:tc>
        <w:tc>
          <w:tcPr>
            <w:tcW w:w="764" w:type="dxa"/>
            <w:tcBorders>
              <w:top w:val="single" w:color="auto" w:sz="4" w:space="0"/>
              <w:left w:val="single" w:color="auto" w:sz="4" w:space="0"/>
              <w:bottom w:val="single" w:color="auto" w:sz="4" w:space="0"/>
              <w:right w:val="single" w:color="auto" w:sz="4" w:space="0"/>
            </w:tcBorders>
            <w:vAlign w:val="center"/>
          </w:tcPr>
          <w:p w14:paraId="3512554B">
            <w:pPr>
              <w:widowControl/>
              <w:spacing w:line="360" w:lineRule="auto"/>
              <w:jc w:val="center"/>
              <w:rPr>
                <w:rFonts w:ascii="宋体" w:hAnsi="宋体" w:cs="宋体"/>
                <w:sz w:val="24"/>
              </w:rPr>
            </w:pPr>
            <w:r>
              <w:rPr>
                <w:rFonts w:hint="eastAsia" w:ascii="宋体" w:hAnsi="宋体" w:cs="宋体"/>
                <w:sz w:val="24"/>
              </w:rPr>
              <w:t>性别</w:t>
            </w:r>
          </w:p>
        </w:tc>
        <w:tc>
          <w:tcPr>
            <w:tcW w:w="2482" w:type="dxa"/>
            <w:tcBorders>
              <w:top w:val="single" w:color="auto" w:sz="4" w:space="0"/>
              <w:left w:val="single" w:color="auto" w:sz="4" w:space="0"/>
              <w:bottom w:val="single" w:color="auto" w:sz="4" w:space="0"/>
              <w:right w:val="single" w:color="auto" w:sz="4" w:space="0"/>
            </w:tcBorders>
            <w:vAlign w:val="center"/>
          </w:tcPr>
          <w:p w14:paraId="18C1CA5C">
            <w:pPr>
              <w:widowControl/>
              <w:spacing w:line="360" w:lineRule="auto"/>
              <w:jc w:val="center"/>
              <w:rPr>
                <w:rFonts w:ascii="宋体" w:hAnsi="宋体" w:cs="宋体"/>
                <w:sz w:val="24"/>
              </w:rPr>
            </w:pPr>
            <w:r>
              <w:rPr>
                <w:rFonts w:hint="eastAsia" w:ascii="宋体" w:hAnsi="宋体" w:cs="宋体"/>
                <w:sz w:val="24"/>
              </w:rPr>
              <w:t>身份证号</w:t>
            </w:r>
          </w:p>
        </w:tc>
        <w:tc>
          <w:tcPr>
            <w:tcW w:w="2604" w:type="dxa"/>
            <w:tcBorders>
              <w:top w:val="single" w:color="auto" w:sz="4" w:space="0"/>
              <w:left w:val="single" w:color="auto" w:sz="4" w:space="0"/>
              <w:bottom w:val="single" w:color="auto" w:sz="4" w:space="0"/>
              <w:right w:val="single" w:color="auto" w:sz="4" w:space="0"/>
            </w:tcBorders>
            <w:vAlign w:val="center"/>
          </w:tcPr>
          <w:p w14:paraId="189A280B">
            <w:pPr>
              <w:widowControl/>
              <w:spacing w:line="360" w:lineRule="auto"/>
              <w:jc w:val="center"/>
              <w:rPr>
                <w:rFonts w:ascii="宋体" w:hAnsi="宋体" w:cs="宋体"/>
                <w:sz w:val="24"/>
              </w:rPr>
            </w:pPr>
            <w:r>
              <w:rPr>
                <w:rFonts w:hint="eastAsia" w:ascii="宋体" w:hAnsi="宋体" w:cs="宋体"/>
                <w:sz w:val="24"/>
              </w:rPr>
              <w:t>执业或职业资格证明</w:t>
            </w:r>
          </w:p>
        </w:tc>
        <w:tc>
          <w:tcPr>
            <w:tcW w:w="1956" w:type="dxa"/>
            <w:tcBorders>
              <w:top w:val="single" w:color="auto" w:sz="4" w:space="0"/>
              <w:left w:val="single" w:color="auto" w:sz="4" w:space="0"/>
              <w:bottom w:val="single" w:color="auto" w:sz="4" w:space="0"/>
              <w:right w:val="single" w:color="auto" w:sz="4" w:space="0"/>
            </w:tcBorders>
            <w:vAlign w:val="center"/>
          </w:tcPr>
          <w:p w14:paraId="0B06C2EF">
            <w:pPr>
              <w:widowControl/>
              <w:spacing w:line="360" w:lineRule="auto"/>
              <w:jc w:val="center"/>
              <w:rPr>
                <w:rFonts w:ascii="宋体" w:hAnsi="宋体" w:cs="宋体"/>
                <w:sz w:val="24"/>
              </w:rPr>
            </w:pPr>
            <w:r>
              <w:rPr>
                <w:rFonts w:hint="eastAsia" w:ascii="宋体" w:hAnsi="宋体" w:cs="宋体"/>
                <w:sz w:val="24"/>
              </w:rPr>
              <w:t>备注</w:t>
            </w:r>
          </w:p>
        </w:tc>
      </w:tr>
      <w:tr w14:paraId="4DD9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6BAE78F">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36DECC27">
            <w:pPr>
              <w:widowControl/>
              <w:spacing w:line="360" w:lineRule="auto"/>
              <w:jc w:val="center"/>
              <w:rPr>
                <w:rFonts w:hint="default" w:ascii="宋体" w:hAnsi="宋体" w:eastAsia="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475577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4769F0B">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2800616F">
            <w:pPr>
              <w:widowControl/>
              <w:spacing w:line="360" w:lineRule="auto"/>
              <w:jc w:val="center"/>
              <w:rPr>
                <w:rFonts w:hint="default" w:ascii="宋体" w:hAnsi="宋体" w:eastAsia="宋体" w:cs="宋体"/>
                <w:sz w:val="24"/>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400E4C35">
            <w:pPr>
              <w:widowControl/>
              <w:spacing w:line="360" w:lineRule="auto"/>
              <w:jc w:val="center"/>
              <w:rPr>
                <w:rFonts w:hint="eastAsia" w:ascii="宋体" w:hAnsi="宋体" w:eastAsia="宋体" w:cs="宋体"/>
                <w:sz w:val="24"/>
                <w:lang w:val="en-US" w:eastAsia="zh-CN"/>
              </w:rPr>
            </w:pPr>
          </w:p>
        </w:tc>
      </w:tr>
      <w:tr w14:paraId="6D11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B3389B1">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54C9745F">
            <w:pPr>
              <w:widowControl/>
              <w:spacing w:line="360" w:lineRule="auto"/>
              <w:jc w:val="center"/>
              <w:rPr>
                <w:rFonts w:hint="eastAsia" w:ascii="宋体" w:hAnsi="宋体" w:eastAsia="宋体" w:cs="宋体"/>
                <w:sz w:val="24"/>
                <w:lang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50968B2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EBBB519">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52BD294A">
            <w:pPr>
              <w:widowControl/>
              <w:spacing w:line="360" w:lineRule="auto"/>
              <w:jc w:val="center"/>
              <w:rPr>
                <w:rFonts w:ascii="宋体" w:hAnsi="宋体" w:cs="宋体"/>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53116810">
            <w:pPr>
              <w:widowControl/>
              <w:spacing w:line="360" w:lineRule="auto"/>
              <w:jc w:val="center"/>
              <w:rPr>
                <w:rFonts w:ascii="宋体" w:hAnsi="宋体" w:cs="宋体"/>
                <w:sz w:val="24"/>
              </w:rPr>
            </w:pPr>
          </w:p>
        </w:tc>
      </w:tr>
      <w:tr w14:paraId="6717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F72F955">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C4D9EA7">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16D3F26">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22FA0B57">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6D5C17AD">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7B4C8FBB">
            <w:pPr>
              <w:widowControl/>
              <w:spacing w:line="360" w:lineRule="auto"/>
              <w:jc w:val="center"/>
              <w:rPr>
                <w:rFonts w:hint="eastAsia" w:ascii="宋体" w:hAnsi="宋体" w:eastAsia="宋体" w:cs="宋体"/>
                <w:sz w:val="24"/>
                <w:lang w:val="en-US" w:eastAsia="zh-CN"/>
              </w:rPr>
            </w:pPr>
          </w:p>
        </w:tc>
      </w:tr>
      <w:tr w14:paraId="704F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5E860DC3">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FAEB34F">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7CEBAA7C">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526F6ED1">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314E4EF4">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17BAD6AC">
            <w:pPr>
              <w:widowControl/>
              <w:spacing w:line="360" w:lineRule="auto"/>
              <w:jc w:val="center"/>
              <w:rPr>
                <w:rFonts w:hint="eastAsia" w:ascii="宋体" w:hAnsi="宋体" w:eastAsia="宋体" w:cs="宋体"/>
                <w:sz w:val="24"/>
                <w:lang w:val="en-US" w:eastAsia="zh-CN"/>
              </w:rPr>
            </w:pPr>
          </w:p>
        </w:tc>
      </w:tr>
    </w:tbl>
    <w:p w14:paraId="2F52656C">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AE3B54D">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654A33CF">
      <w:pPr>
        <w:spacing w:line="24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7</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应急物资清单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87"/>
        <w:gridCol w:w="2124"/>
        <w:gridCol w:w="1812"/>
        <w:gridCol w:w="1812"/>
      </w:tblGrid>
      <w:tr w14:paraId="7B32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7388DAB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2387" w:type="dxa"/>
            <w:vAlign w:val="center"/>
          </w:tcPr>
          <w:p w14:paraId="0C883063">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分类</w:t>
            </w:r>
          </w:p>
        </w:tc>
        <w:tc>
          <w:tcPr>
            <w:tcW w:w="2124" w:type="dxa"/>
            <w:vAlign w:val="center"/>
          </w:tcPr>
          <w:p w14:paraId="20C5D7B9">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设备设施、材料</w:t>
            </w:r>
          </w:p>
        </w:tc>
        <w:tc>
          <w:tcPr>
            <w:tcW w:w="1812" w:type="dxa"/>
            <w:vAlign w:val="center"/>
          </w:tcPr>
          <w:p w14:paraId="1E14074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1812" w:type="dxa"/>
            <w:vAlign w:val="center"/>
          </w:tcPr>
          <w:p w14:paraId="7CEDADC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567D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8A50D66">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2029AE0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4FBA4A1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354061E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66256967">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7892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514B68B8">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14B23A2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58C99A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196371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274F5D75">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63A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E493D79">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58AB29DA">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EC969B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5C336E3C">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B3B97C1">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bl>
    <w:p w14:paraId="2F6A698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page"/>
      </w:r>
    </w:p>
    <w:p w14:paraId="6BB0014C">
      <w:pPr>
        <w:spacing w:line="320" w:lineRule="exact"/>
        <w:rPr>
          <w:rFonts w:hint="eastAsia" w:ascii="黑体" w:hAnsi="黑体" w:eastAsia="黑体" w:cs="黑体"/>
          <w:sz w:val="32"/>
          <w:szCs w:val="32"/>
          <w:highlight w:val="none"/>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附件8</w:t>
      </w:r>
    </w:p>
    <w:p w14:paraId="2E6D63DA">
      <w:pPr>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施工作业人员工资支付情况说明</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模板</w:t>
      </w:r>
      <w:r>
        <w:rPr>
          <w:rFonts w:hint="eastAsia" w:ascii="方正小标宋简体" w:hAnsi="方正小标宋简体" w:eastAsia="方正小标宋简体" w:cs="方正小标宋简体"/>
          <w:b w:val="0"/>
          <w:bCs w:val="0"/>
          <w:sz w:val="44"/>
          <w:szCs w:val="44"/>
          <w:highlight w:val="none"/>
          <w:lang w:eastAsia="zh-CN"/>
        </w:rPr>
        <w:t>）</w:t>
      </w:r>
    </w:p>
    <w:p w14:paraId="1822B988">
      <w:pPr>
        <w:jc w:val="both"/>
        <w:rPr>
          <w:rFonts w:hint="eastAsia"/>
          <w:sz w:val="40"/>
          <w:szCs w:val="40"/>
          <w:highlight w:val="none"/>
        </w:rPr>
      </w:pPr>
    </w:p>
    <w:p w14:paraId="33EAF00F">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广州</w:t>
      </w:r>
      <w:r>
        <w:rPr>
          <w:rFonts w:hint="eastAsia" w:ascii="仿宋_GB2312" w:hAnsi="仿宋_GB2312" w:eastAsia="仿宋_GB2312" w:cs="仿宋_GB2312"/>
          <w:sz w:val="28"/>
          <w:szCs w:val="28"/>
          <w:highlight w:val="none"/>
          <w:lang w:val="en-US" w:eastAsia="zh-CN"/>
        </w:rPr>
        <w:t>市</w:t>
      </w:r>
      <w:r>
        <w:rPr>
          <w:rFonts w:hint="eastAsia" w:ascii="仿宋_GB2312" w:hAnsi="仿宋_GB2312" w:eastAsia="仿宋_GB2312" w:cs="仿宋_GB2312"/>
          <w:sz w:val="28"/>
          <w:szCs w:val="28"/>
          <w:highlight w:val="none"/>
        </w:rPr>
        <w:t>净水有限公司:</w:t>
      </w:r>
    </w:p>
    <w:p w14:paraId="0DD64FEA">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我公司负责建设的《</w:t>
      </w:r>
      <w:r>
        <w:rPr>
          <w:rFonts w:hint="eastAsia" w:ascii="仿宋_GB2312" w:hAnsi="仿宋_GB2312" w:eastAsia="仿宋_GB2312" w:cs="仿宋_GB2312"/>
          <w:sz w:val="28"/>
          <w:szCs w:val="28"/>
          <w:highlight w:val="none"/>
          <w:lang w:val="en-US" w:eastAsia="zh-CN"/>
        </w:rPr>
        <w:t>XX合同（统筹项目XX子项）</w:t>
      </w:r>
      <w:r>
        <w:rPr>
          <w:rFonts w:hint="eastAsia" w:ascii="仿宋_GB2312" w:hAnsi="仿宋_GB2312" w:eastAsia="仿宋_GB2312" w:cs="仿宋_GB2312"/>
          <w:sz w:val="28"/>
          <w:szCs w:val="28"/>
          <w:highlight w:val="none"/>
        </w:rPr>
        <w:t>》已经按合同约定完成</w:t>
      </w:r>
      <w:r>
        <w:rPr>
          <w:rFonts w:hint="eastAsia" w:ascii="仿宋_GB2312" w:hAnsi="仿宋_GB2312" w:eastAsia="仿宋_GB2312" w:cs="仿宋_GB2312"/>
          <w:sz w:val="28"/>
          <w:szCs w:val="28"/>
          <w:highlight w:val="none"/>
          <w:lang w:val="en-US" w:eastAsia="zh-CN"/>
        </w:rPr>
        <w:t>施工</w:t>
      </w:r>
      <w:r>
        <w:rPr>
          <w:rFonts w:hint="eastAsia" w:ascii="仿宋_GB2312" w:hAnsi="仿宋_GB2312" w:eastAsia="仿宋_GB2312" w:cs="仿宋_GB2312"/>
          <w:sz w:val="28"/>
          <w:szCs w:val="28"/>
          <w:highlight w:val="none"/>
        </w:rPr>
        <w:t>，该项目施工作业人员工资已相应支付，</w:t>
      </w:r>
      <w:r>
        <w:rPr>
          <w:rFonts w:hint="eastAsia" w:ascii="仿宋_GB2312" w:hAnsi="仿宋_GB2312" w:eastAsia="仿宋_GB2312" w:cs="仿宋_GB2312"/>
          <w:sz w:val="28"/>
          <w:szCs w:val="28"/>
          <w:highlight w:val="none"/>
          <w:lang w:val="en-US" w:eastAsia="zh-CN"/>
        </w:rPr>
        <w:t>无扣款、</w:t>
      </w:r>
      <w:r>
        <w:rPr>
          <w:rFonts w:hint="eastAsia" w:ascii="仿宋_GB2312" w:hAnsi="仿宋_GB2312" w:eastAsia="仿宋_GB2312" w:cs="仿宋_GB2312"/>
          <w:sz w:val="28"/>
          <w:szCs w:val="28"/>
          <w:highlight w:val="none"/>
        </w:rPr>
        <w:t>无拖延拖欠情况。</w:t>
      </w:r>
    </w:p>
    <w:p w14:paraId="7B33B053">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特此说明!</w:t>
      </w:r>
    </w:p>
    <w:p w14:paraId="6720763F">
      <w:pPr>
        <w:rPr>
          <w:rFonts w:hint="eastAsia" w:ascii="仿宋_GB2312" w:hAnsi="仿宋_GB2312" w:eastAsia="仿宋_GB2312" w:cs="仿宋_GB2312"/>
          <w:sz w:val="28"/>
          <w:szCs w:val="28"/>
          <w:highlight w:val="none"/>
        </w:rPr>
      </w:pPr>
    </w:p>
    <w:p w14:paraId="01132111">
      <w:pP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p w14:paraId="443E9F61">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项目承包单位(公章):</w:t>
      </w:r>
    </w:p>
    <w:p w14:paraId="75DFA8C5">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项目负责人(签名):</w:t>
      </w:r>
    </w:p>
    <w:p w14:paraId="3463F9CB">
      <w:pPr>
        <w:ind w:firstLine="5600" w:firstLineChars="20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日</w:t>
      </w:r>
    </w:p>
    <w:p w14:paraId="20F34B6A">
      <w:pPr>
        <w:jc w:val="both"/>
        <w:rPr>
          <w:rFonts w:hint="eastAsia" w:ascii="仿宋_GB2312" w:hAnsi="仿宋_GB2312" w:eastAsia="仿宋_GB2312" w:cs="仿宋_GB2312"/>
          <w:sz w:val="28"/>
          <w:szCs w:val="28"/>
          <w:highlight w:val="none"/>
          <w:lang w:val="en-US" w:eastAsia="zh-CN"/>
        </w:rPr>
      </w:pPr>
    </w:p>
    <w:p w14:paraId="757C8F2A">
      <w:pPr>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（该项目所有施工作业人员）施工作业人员确认签字（加盖手印）： </w:t>
      </w:r>
    </w:p>
    <w:p w14:paraId="573D581B">
      <w:pPr>
        <w:pStyle w:val="22"/>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224E183A">
      <w:pPr>
        <w:spacing w:line="360" w:lineRule="auto"/>
        <w:rPr>
          <w:rFonts w:ascii="宋体" w:hAnsi="宋体" w:cs="宋体"/>
          <w:color w:val="auto"/>
          <w:sz w:val="24"/>
          <w:szCs w:val="24"/>
        </w:rPr>
      </w:pPr>
    </w:p>
    <w:p w14:paraId="0030FA07">
      <w:pPr>
        <w:spacing w:line="360" w:lineRule="auto"/>
        <w:jc w:val="center"/>
        <w:rPr>
          <w:rFonts w:ascii="宋体" w:hAnsi="宋体" w:cs="宋体"/>
          <w:color w:val="auto"/>
          <w:sz w:val="24"/>
          <w:szCs w:val="24"/>
        </w:rPr>
      </w:pPr>
    </w:p>
    <w:p w14:paraId="51CFA925">
      <w:pPr>
        <w:pStyle w:val="12"/>
        <w:rPr>
          <w:rFonts w:hint="eastAsia" w:ascii="仿宋_GB2312" w:eastAsia="仿宋_GB2312" w:hAnsiTheme="minorEastAsia"/>
          <w:color w:val="auto"/>
          <w:sz w:val="28"/>
          <w:szCs w:val="28"/>
          <w:highlight w:val="none"/>
        </w:rPr>
      </w:pPr>
    </w:p>
    <w:p w14:paraId="659137F7">
      <w:pPr>
        <w:pStyle w:val="12"/>
        <w:rPr>
          <w:rFonts w:hint="eastAsia" w:ascii="仿宋_GB2312" w:eastAsia="仿宋_GB2312" w:hAnsiTheme="minorEastAsia"/>
          <w:color w:val="auto"/>
          <w:sz w:val="28"/>
          <w:szCs w:val="28"/>
          <w:highlight w:val="none"/>
        </w:rPr>
      </w:pPr>
    </w:p>
    <w:p w14:paraId="0A95C7BD">
      <w:pPr>
        <w:pStyle w:val="12"/>
        <w:rPr>
          <w:rFonts w:hint="eastAsia" w:ascii="仿宋_GB2312" w:eastAsia="仿宋_GB2312" w:hAnsiTheme="minorEastAsia"/>
          <w:color w:val="auto"/>
          <w:sz w:val="28"/>
          <w:szCs w:val="28"/>
          <w:highlight w:val="none"/>
        </w:rPr>
      </w:pPr>
    </w:p>
    <w:p w14:paraId="08111D65">
      <w:pPr>
        <w:pStyle w:val="12"/>
        <w:rPr>
          <w:rFonts w:hint="eastAsia" w:ascii="仿宋_GB2312" w:eastAsia="仿宋_GB2312" w:hAnsiTheme="minorEastAsia"/>
          <w:color w:val="auto"/>
          <w:sz w:val="28"/>
          <w:szCs w:val="28"/>
          <w:highlight w:val="none"/>
        </w:rPr>
      </w:pPr>
    </w:p>
    <w:p w14:paraId="0AD87BB2">
      <w:pPr>
        <w:pStyle w:val="12"/>
        <w:rPr>
          <w:rFonts w:hint="eastAsia" w:ascii="仿宋_GB2312" w:eastAsia="仿宋_GB2312" w:hAnsiTheme="minorEastAsia"/>
          <w:color w:val="auto"/>
          <w:sz w:val="28"/>
          <w:szCs w:val="28"/>
          <w:highlight w:val="none"/>
        </w:rPr>
      </w:pPr>
    </w:p>
    <w:p w14:paraId="28746CE2">
      <w:pPr>
        <w:pStyle w:val="12"/>
        <w:rPr>
          <w:rFonts w:hint="eastAsia" w:ascii="仿宋_GB2312" w:eastAsia="仿宋_GB2312" w:hAnsiTheme="minorEastAsia"/>
          <w:color w:val="auto"/>
          <w:sz w:val="28"/>
          <w:szCs w:val="28"/>
          <w:highlight w:val="none"/>
        </w:rPr>
      </w:pPr>
    </w:p>
    <w:p w14:paraId="785BC6F0">
      <w:pPr>
        <w:pStyle w:val="12"/>
        <w:rPr>
          <w:rFonts w:hint="eastAsia" w:ascii="仿宋_GB2312" w:eastAsia="仿宋_GB2312" w:hAnsiTheme="minorEastAsia"/>
          <w:color w:val="auto"/>
          <w:sz w:val="28"/>
          <w:szCs w:val="28"/>
          <w:highlight w:val="none"/>
        </w:rPr>
      </w:pPr>
    </w:p>
    <w:p w14:paraId="660F8C76">
      <w:pPr>
        <w:pStyle w:val="12"/>
        <w:rPr>
          <w:rFonts w:hint="eastAsia" w:ascii="仿宋_GB2312" w:eastAsia="仿宋_GB2312" w:hAnsiTheme="minorEastAsia"/>
          <w:color w:val="auto"/>
          <w:sz w:val="28"/>
          <w:szCs w:val="28"/>
          <w:highlight w:val="none"/>
        </w:rPr>
      </w:pPr>
    </w:p>
    <w:p w14:paraId="69B5E857">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F9E4B79">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第七章</w:t>
      </w:r>
    </w:p>
    <w:p w14:paraId="1BBF2F6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33F9BD9B">
      <w:pPr>
        <w:pStyle w:val="2"/>
        <w:rPr>
          <w:color w:val="auto"/>
          <w:highlight w:val="none"/>
        </w:rPr>
      </w:pPr>
      <w:r>
        <w:rPr>
          <w:rFonts w:hint="eastAsia"/>
          <w:color w:val="auto"/>
          <w:highlight w:val="none"/>
        </w:rPr>
        <w:t>响应文件</w:t>
      </w:r>
      <w:r>
        <w:rPr>
          <w:rFonts w:hint="eastAsia"/>
          <w:color w:val="auto"/>
          <w:highlight w:val="none"/>
          <w:lang w:val="en-US" w:eastAsia="zh-CN"/>
        </w:rPr>
        <w:t>格式要求</w:t>
      </w:r>
    </w:p>
    <w:p w14:paraId="047C439B">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38F4F10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71247FA">
      <w:pPr>
        <w:adjustRightInd w:val="0"/>
        <w:snapToGrid w:val="0"/>
        <w:spacing w:beforeLines="50" w:afterLines="50" w:line="600" w:lineRule="exact"/>
        <w:jc w:val="center"/>
        <w:rPr>
          <w:rFonts w:ascii="方正小标宋简体" w:eastAsia="方正小标宋简体"/>
          <w:color w:val="auto"/>
          <w:sz w:val="44"/>
          <w:szCs w:val="44"/>
          <w:highlight w:val="none"/>
          <w:u w:val="single"/>
        </w:rPr>
      </w:pPr>
      <w:r>
        <w:rPr>
          <w:rFonts w:hint="eastAsia" w:ascii="方正小标宋简体" w:eastAsia="方正小标宋简体"/>
          <w:color w:val="auto"/>
          <w:sz w:val="44"/>
          <w:szCs w:val="44"/>
          <w:highlight w:val="none"/>
          <w:u w:val="single"/>
        </w:rPr>
        <w:t>（项目名称、标段/标包号）</w:t>
      </w:r>
    </w:p>
    <w:p w14:paraId="0F28F459">
      <w:pPr>
        <w:adjustRightInd w:val="0"/>
        <w:snapToGrid w:val="0"/>
        <w:spacing w:beforeLines="50" w:afterLines="50" w:line="600" w:lineRule="exact"/>
        <w:jc w:val="center"/>
        <w:rPr>
          <w:rFonts w:ascii="仿宋_GB2312" w:eastAsia="仿宋_GB2312"/>
          <w:color w:val="auto"/>
          <w:sz w:val="30"/>
          <w:szCs w:val="30"/>
          <w:highlight w:val="none"/>
        </w:rPr>
      </w:pPr>
    </w:p>
    <w:p w14:paraId="525FAE94">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14:paraId="57B69BE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6D7BBC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FDE759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4FCD33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D5D3926">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5F526E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D04669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D72D19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82D47F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90BC93F">
      <w:pPr>
        <w:jc w:val="center"/>
        <w:rPr>
          <w:rFonts w:hint="eastAsia" w:ascii="方正小标宋简体" w:eastAsia="方正小标宋简体"/>
          <w:color w:val="auto"/>
          <w:sz w:val="48"/>
          <w:szCs w:val="48"/>
          <w:highlight w:val="none"/>
        </w:rPr>
      </w:pPr>
    </w:p>
    <w:p w14:paraId="7035BFEB">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14:paraId="1745F819">
      <w:pPr>
        <w:adjustRightInd w:val="0"/>
        <w:snapToGrid w:val="0"/>
        <w:spacing w:line="600" w:lineRule="exact"/>
        <w:ind w:left="1" w:right="560" w:firstLine="709" w:firstLineChars="197"/>
        <w:jc w:val="cente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14:paraId="60D01D4E">
      <w:pP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br w:type="page"/>
      </w:r>
    </w:p>
    <w:p w14:paraId="7049738A">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hint="eastAsia" w:ascii="方正小标宋简体" w:eastAsia="方正小标宋简体"/>
          <w:color w:val="auto"/>
          <w:sz w:val="44"/>
          <w:szCs w:val="44"/>
          <w:highlight w:val="none"/>
          <w:lang w:val="en-US" w:eastAsia="zh-CN"/>
        </w:rPr>
        <w:t xml:space="preserve"> </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14:paraId="1CD1946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eastAsia="方正小标宋简体"/>
          <w:color w:val="auto"/>
          <w:sz w:val="28"/>
          <w:szCs w:val="28"/>
          <w:highlight w:val="none"/>
        </w:rPr>
      </w:pPr>
    </w:p>
    <w:p w14:paraId="23F0145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olor w:val="auto"/>
          <w:sz w:val="28"/>
          <w:szCs w:val="28"/>
          <w:highlight w:val="none"/>
        </w:rPr>
      </w:pPr>
      <w:bookmarkStart w:id="90" w:name="_Toc87616389"/>
      <w:bookmarkStart w:id="91" w:name="_Toc88209952"/>
      <w:r>
        <w:rPr>
          <w:rFonts w:hint="eastAsia" w:ascii="仿宋_GB2312" w:eastAsia="仿宋_GB2312"/>
          <w:color w:val="auto"/>
          <w:sz w:val="28"/>
          <w:szCs w:val="28"/>
          <w:highlight w:val="none"/>
        </w:rPr>
        <w:t>1.响应函</w:t>
      </w:r>
      <w:bookmarkEnd w:id="90"/>
      <w:bookmarkEnd w:id="91"/>
    </w:p>
    <w:p w14:paraId="118028D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color w:val="auto"/>
          <w:sz w:val="28"/>
          <w:szCs w:val="28"/>
          <w:highlight w:val="none"/>
        </w:rPr>
      </w:pPr>
      <w:bookmarkStart w:id="92" w:name="_Toc87616390"/>
      <w:bookmarkStart w:id="93" w:name="_Toc88209953"/>
      <w:r>
        <w:rPr>
          <w:rFonts w:hint="eastAsia" w:ascii="仿宋_GB2312" w:eastAsia="仿宋_GB2312"/>
          <w:color w:val="auto"/>
          <w:sz w:val="28"/>
          <w:szCs w:val="28"/>
          <w:highlight w:val="none"/>
        </w:rPr>
        <w:t>2.法定代表人证明或授权委托书</w:t>
      </w:r>
      <w:bookmarkEnd w:id="92"/>
      <w:bookmarkEnd w:id="93"/>
      <w:bookmarkStart w:id="94" w:name="_Toc87616393"/>
      <w:bookmarkStart w:id="95" w:name="_Toc88209956"/>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14:paraId="5041F0A0">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94"/>
      <w:bookmarkEnd w:id="95"/>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rPr>
        <w:br w:type="page"/>
      </w:r>
    </w:p>
    <w:p w14:paraId="569A3EF6">
      <w:pPr>
        <w:spacing w:line="360" w:lineRule="auto"/>
        <w:rPr>
          <w:rFonts w:hint="eastAsia" w:ascii="黑体" w:hAnsi="黑体" w:eastAsia="黑体" w:cs="黑体"/>
          <w:b/>
          <w:bCs/>
          <w:color w:val="auto"/>
          <w:sz w:val="32"/>
          <w:szCs w:val="32"/>
          <w:highlight w:val="none"/>
        </w:rPr>
      </w:pPr>
      <w:bookmarkStart w:id="96" w:name="_Toc12665"/>
      <w:bookmarkStart w:id="97" w:name="_Toc28619645"/>
      <w:bookmarkStart w:id="98" w:name="_Toc88209957"/>
      <w:bookmarkStart w:id="99" w:name="_Toc87616394"/>
      <w:bookmarkStart w:id="100" w:name="_Toc6313"/>
      <w:r>
        <w:rPr>
          <w:rFonts w:hint="eastAsia" w:ascii="黑体" w:hAnsi="黑体" w:eastAsia="黑体" w:cs="黑体"/>
          <w:b/>
          <w:bCs/>
          <w:color w:val="auto"/>
          <w:sz w:val="32"/>
          <w:szCs w:val="32"/>
          <w:highlight w:val="none"/>
        </w:rPr>
        <w:t>1.响应函</w:t>
      </w:r>
      <w:bookmarkEnd w:id="96"/>
      <w:bookmarkEnd w:id="97"/>
      <w:bookmarkEnd w:id="98"/>
      <w:bookmarkEnd w:id="99"/>
      <w:bookmarkEnd w:id="100"/>
    </w:p>
    <w:p w14:paraId="02B73D64">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14:paraId="41631CC1">
      <w:pPr>
        <w:spacing w:line="360" w:lineRule="auto"/>
        <w:rPr>
          <w:rFonts w:ascii="仿宋_GB2312" w:hAnsi="黑体" w:eastAsia="仿宋_GB2312"/>
          <w:color w:val="auto"/>
          <w:sz w:val="28"/>
          <w:szCs w:val="28"/>
          <w:highlight w:val="none"/>
          <w:u w:val="single"/>
        </w:rPr>
      </w:pPr>
    </w:p>
    <w:p w14:paraId="7D6132E0">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至（采购人名称）：</w:t>
      </w:r>
    </w:p>
    <w:p w14:paraId="4B13C3C0">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采购文件的全部内容，愿意以含税价人民币（大写）     (¥      ）的报价完成/提供本项目□工程 □货物□服务并按合同约定履行义务。</w:t>
      </w:r>
    </w:p>
    <w:p w14:paraId="1E59AC7F">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14:paraId="4DF03D03">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14:paraId="5467D5A7">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14:paraId="05CA07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14:paraId="2942E2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14:paraId="6CFCB05F">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14:paraId="4265551B">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14:paraId="71CCA284">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14:paraId="518E052C">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w:t>
      </w:r>
      <w:r>
        <w:rPr>
          <w:rFonts w:hint="eastAsia" w:ascii="仿宋_GB2312" w:hAnsi="黑体" w:eastAsia="仿宋_GB2312"/>
          <w:color w:val="auto"/>
          <w:sz w:val="28"/>
          <w:szCs w:val="28"/>
          <w:highlight w:val="none"/>
          <w:lang w:val="en-US" w:eastAsia="zh-CN"/>
        </w:rPr>
        <w:t>采购</w:t>
      </w:r>
      <w:r>
        <w:rPr>
          <w:rFonts w:hint="eastAsia" w:ascii="仿宋_GB2312" w:hAnsi="黑体" w:eastAsia="仿宋_GB2312"/>
          <w:color w:val="auto"/>
          <w:sz w:val="28"/>
          <w:szCs w:val="28"/>
          <w:highlight w:val="none"/>
        </w:rPr>
        <w:t>文件中所有要求均为实质性响应条款，如有任何一条负偏离或者不满足将导致</w:t>
      </w:r>
      <w:r>
        <w:rPr>
          <w:rFonts w:hint="eastAsia" w:ascii="仿宋_GB2312" w:hAnsi="黑体" w:eastAsia="仿宋_GB2312"/>
          <w:color w:val="auto"/>
          <w:sz w:val="28"/>
          <w:szCs w:val="28"/>
          <w:highlight w:val="none"/>
          <w:lang w:val="en-US" w:eastAsia="zh-CN"/>
        </w:rPr>
        <w:t>响应文件</w:t>
      </w:r>
      <w:r>
        <w:rPr>
          <w:rFonts w:hint="eastAsia" w:ascii="仿宋_GB2312" w:hAnsi="黑体" w:eastAsia="仿宋_GB2312"/>
          <w:color w:val="auto"/>
          <w:sz w:val="28"/>
          <w:szCs w:val="28"/>
          <w:highlight w:val="none"/>
        </w:rPr>
        <w:t>无效。由于我方提供资料不实或与需求书中所有条款不符而造成的责任和后果由我方承担。</w:t>
      </w:r>
    </w:p>
    <w:p w14:paraId="6B2D8E6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14:paraId="7ADD927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14:paraId="1FA92E2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14:paraId="215C8A35">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14:paraId="2AF800F1">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14:paraId="7B9B688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14:paraId="47902C18">
      <w:pPr>
        <w:pStyle w:val="22"/>
        <w:ind w:firstLine="560" w:firstLineChars="200"/>
        <w:rPr>
          <w:rFonts w:hint="eastAsia" w:eastAsia="仿宋_GB2312"/>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14:paraId="09176FD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14:paraId="5C545E61">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14:paraId="15755049">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00E2097D">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248C1C39">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14:paraId="64F0FCB4">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14:paraId="601C644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14:paraId="37C53D9D">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14:paraId="54424771">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14:paraId="5D55E0B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14:paraId="491D2BB0">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14:paraId="2D9B8A11">
      <w:pPr>
        <w:rPr>
          <w:rFonts w:hint="eastAsia" w:asciiTheme="minorEastAsia" w:hAnsiTheme="minorEastAsia" w:eastAsiaTheme="minorEastAsia"/>
          <w:color w:val="auto"/>
          <w:sz w:val="28"/>
          <w:szCs w:val="28"/>
          <w:highlight w:val="none"/>
        </w:rPr>
      </w:pPr>
      <w:bookmarkStart w:id="101" w:name="_Toc29833"/>
      <w:bookmarkStart w:id="102" w:name="_Toc88209958"/>
      <w:bookmarkStart w:id="103" w:name="_Toc22527"/>
      <w:bookmarkStart w:id="104" w:name="_Toc87616395"/>
      <w:r>
        <w:rPr>
          <w:rFonts w:hint="eastAsia" w:asciiTheme="minorEastAsia" w:hAnsiTheme="minorEastAsia" w:eastAsiaTheme="minorEastAsia"/>
          <w:color w:val="auto"/>
          <w:sz w:val="28"/>
          <w:szCs w:val="28"/>
          <w:highlight w:val="none"/>
        </w:rPr>
        <w:br w:type="page"/>
      </w:r>
    </w:p>
    <w:p w14:paraId="6EBB67B9">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2.法定代表人证明或授权委托书</w:t>
      </w:r>
      <w:bookmarkEnd w:id="101"/>
      <w:bookmarkEnd w:id="102"/>
      <w:bookmarkEnd w:id="103"/>
      <w:bookmarkEnd w:id="104"/>
    </w:p>
    <w:p w14:paraId="48471F22">
      <w:pPr>
        <w:spacing w:line="360" w:lineRule="auto"/>
        <w:rPr>
          <w:color w:val="auto"/>
          <w:highlight w:val="none"/>
        </w:rPr>
      </w:pPr>
      <w:r>
        <w:rPr>
          <w:rFonts w:hint="eastAsia" w:ascii="仿宋_GB2312" w:hAnsi="黑体" w:eastAsia="仿宋_GB2312"/>
          <w:color w:val="auto"/>
          <w:sz w:val="28"/>
          <w:szCs w:val="28"/>
          <w:highlight w:val="none"/>
        </w:rPr>
        <w:t>2.1法定代表人证明格式</w:t>
      </w:r>
    </w:p>
    <w:p w14:paraId="3BB09C7D">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14:paraId="518E652A">
      <w:pPr>
        <w:pStyle w:val="40"/>
        <w:keepNext w:val="0"/>
        <w:keepLines w:val="0"/>
        <w:pageBreakBefore w:val="0"/>
        <w:widowControl w:val="0"/>
        <w:kinsoku/>
        <w:wordWrap/>
        <w:overflowPunct/>
        <w:topLinePunct w:val="0"/>
        <w:bidi w:val="0"/>
        <w:adjustRightInd w:val="0"/>
        <w:snapToGrid w:val="0"/>
        <w:spacing w:after="0" w:line="600" w:lineRule="exact"/>
        <w:ind w:firstLine="600" w:firstLineChars="200"/>
        <w:jc w:val="both"/>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14:paraId="50DF5A31">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单位性质：</w:t>
      </w:r>
      <w:r>
        <w:rPr>
          <w:rFonts w:hint="eastAsia" w:ascii="仿宋_GB2312" w:hAnsi="宋体" w:eastAsia="仿宋_GB2312" w:cs="Times New Roman"/>
          <w:color w:val="auto"/>
          <w:sz w:val="30"/>
          <w:szCs w:val="30"/>
          <w:highlight w:val="none"/>
          <w:u w:val="single"/>
        </w:rPr>
        <w:t xml:space="preserve">                            </w:t>
      </w:r>
    </w:p>
    <w:p w14:paraId="780ADAD2">
      <w:pPr>
        <w:pStyle w:val="39"/>
        <w:keepNext w:val="0"/>
        <w:keepLines w:val="0"/>
        <w:pageBreakBefore w:val="0"/>
        <w:widowControl w:val="0"/>
        <w:kinsoku/>
        <w:wordWrap/>
        <w:overflowPunct/>
        <w:topLinePunct w:val="0"/>
        <w:bidi w:val="0"/>
        <w:adjustRightInd w:val="0"/>
        <w:snapToGrid w:val="0"/>
        <w:spacing w:after="0"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14:paraId="4B7ADE5E">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14:paraId="724D3016">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14:paraId="38A9509C">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14:paraId="221EF6E3">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14:paraId="2B3D5779">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14:paraId="71AE39DD">
      <w:pPr>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14:paraId="5FB25369">
      <w:pPr>
        <w:pStyle w:val="29"/>
        <w:snapToGrid w:val="0"/>
        <w:spacing w:line="600" w:lineRule="exact"/>
        <w:ind w:firstLine="3907" w:firstLineChars="1221"/>
        <w:rPr>
          <w:rFonts w:ascii="仿宋_GB2312" w:hAnsi="宋体" w:eastAsia="仿宋_GB2312" w:cs="Times New Roman"/>
          <w:color w:val="auto"/>
          <w:sz w:val="32"/>
          <w:szCs w:val="32"/>
          <w:highlight w:val="none"/>
        </w:rPr>
      </w:pPr>
    </w:p>
    <w:p w14:paraId="14B61102">
      <w:pPr>
        <w:pStyle w:val="29"/>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14:paraId="46C8B710">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307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54BA04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人像</w:t>
            </w:r>
            <w:r>
              <w:rPr>
                <w:rFonts w:hint="eastAsia" w:ascii="仿宋_GB2312" w:hAnsi="仿宋_GB2312" w:eastAsia="仿宋_GB2312" w:cs="仿宋_GB2312"/>
                <w:sz w:val="24"/>
                <w:szCs w:val="24"/>
              </w:rPr>
              <w:t>面）</w:t>
            </w:r>
          </w:p>
        </w:tc>
        <w:tc>
          <w:tcPr>
            <w:tcW w:w="4530" w:type="dxa"/>
            <w:vAlign w:val="center"/>
          </w:tcPr>
          <w:p w14:paraId="5CA5E096">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国徽</w:t>
            </w:r>
            <w:r>
              <w:rPr>
                <w:rFonts w:hint="eastAsia" w:ascii="仿宋_GB2312" w:hAnsi="仿宋_GB2312" w:eastAsia="仿宋_GB2312" w:cs="仿宋_GB2312"/>
                <w:sz w:val="24"/>
                <w:szCs w:val="24"/>
              </w:rPr>
              <w:t>面）</w:t>
            </w:r>
          </w:p>
        </w:tc>
      </w:tr>
      <w:tr w14:paraId="7D0D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vAlign w:val="top"/>
          </w:tcPr>
          <w:p w14:paraId="58E49C15">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0FBEF274">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0D4B24DE">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14:paraId="6369C55F">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14:paraId="7063FE6B">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14:paraId="615553D1">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14:paraId="082F19E3">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14:paraId="402F573B">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14:paraId="77B3D3EB">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lang w:val="en-US" w:eastAsia="zh-CN"/>
        </w:rPr>
        <w:t>提供授权委托代理人身份证原件备查。</w:t>
      </w:r>
    </w:p>
    <w:p w14:paraId="0271887B">
      <w:pPr>
        <w:pStyle w:val="38"/>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14:paraId="3FC5AF56">
      <w:pPr>
        <w:pStyle w:val="38"/>
        <w:keepNext w:val="0"/>
        <w:keepLines w:val="0"/>
        <w:pageBreakBefore w:val="0"/>
        <w:numPr>
          <w:ilvl w:val="-1"/>
          <w:numId w:val="0"/>
        </w:numPr>
        <w:kinsoku/>
        <w:wordWrap/>
        <w:overflowPunct/>
        <w:topLinePunct w:val="0"/>
        <w:bidi w:val="0"/>
        <w:adjustRightInd w:val="0"/>
        <w:snapToGrid w:val="0"/>
        <w:spacing w:line="600" w:lineRule="exact"/>
        <w:ind w:left="0" w:leftChars="0" w:firstLine="0" w:firstLineChars="0"/>
        <w:textAlignment w:val="auto"/>
        <w:rPr>
          <w:rFonts w:hint="eastAsia" w:ascii="仿宋_GB2312" w:hAnsi="宋体" w:eastAsia="仿宋_GB2312"/>
          <w:color w:val="auto"/>
          <w:sz w:val="30"/>
          <w:szCs w:val="30"/>
          <w:highlight w:val="none"/>
          <w:lang w:val="en-US" w:eastAsia="zh-CN"/>
        </w:rPr>
      </w:pPr>
    </w:p>
    <w:p w14:paraId="6BA7775D">
      <w:pPr>
        <w:pStyle w:val="29"/>
        <w:keepNext w:val="0"/>
        <w:keepLines w:val="0"/>
        <w:pageBreakBefore w:val="0"/>
        <w:kinsoku/>
        <w:wordWrap/>
        <w:overflowPunct/>
        <w:topLinePunct w:val="0"/>
        <w:bidi w:val="0"/>
        <w:adjustRightInd w:val="0"/>
        <w:snapToGrid w:val="0"/>
        <w:spacing w:line="600" w:lineRule="exact"/>
        <w:ind w:firstLine="3618" w:firstLineChars="1005"/>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14:paraId="0607134A">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14:paraId="3914C999">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14:paraId="531D1FCF">
      <w:pPr>
        <w:keepNext w:val="0"/>
        <w:keepLines w:val="0"/>
        <w:pageBreakBefore w:val="0"/>
        <w:widowControl/>
        <w:kinsoku/>
        <w:wordWrap/>
        <w:overflowPunct/>
        <w:topLinePunct w:val="0"/>
        <w:bidi w:val="0"/>
        <w:adjustRightInd w:val="0"/>
        <w:snapToGrid w:val="0"/>
        <w:spacing w:line="600" w:lineRule="exact"/>
        <w:jc w:val="right"/>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1F769366">
      <w:pPr>
        <w:pStyle w:val="22"/>
        <w:ind w:left="0" w:leftChars="0" w:firstLine="0" w:firstLineChars="0"/>
        <w:rPr>
          <w:rFonts w:hint="eastAsia" w:ascii="仿宋_GB2312" w:hAnsi="宋体" w:eastAsia="仿宋_GB2312"/>
          <w:color w:val="auto"/>
          <w:sz w:val="30"/>
          <w:szCs w:val="30"/>
          <w:highlight w:val="none"/>
        </w:rPr>
      </w:pPr>
    </w:p>
    <w:p w14:paraId="0B21EE60">
      <w:pPr>
        <w:pStyle w:val="22"/>
        <w:ind w:left="0" w:leftChars="0" w:firstLine="0" w:firstLineChars="0"/>
        <w:rPr>
          <w:rFonts w:hint="eastAsia" w:ascii="仿宋_GB2312" w:hAnsi="宋体" w:eastAsia="仿宋_GB2312"/>
          <w:color w:val="auto"/>
          <w:sz w:val="30"/>
          <w:szCs w:val="3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1E0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39169171">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人像</w:t>
            </w:r>
            <w:r>
              <w:rPr>
                <w:rFonts w:hint="eastAsia" w:ascii="仿宋_GB2312" w:hAnsi="仿宋_GB2312" w:eastAsia="仿宋_GB2312" w:cs="仿宋_GB2312"/>
                <w:sz w:val="28"/>
                <w:szCs w:val="28"/>
              </w:rPr>
              <w:t>面）</w:t>
            </w:r>
          </w:p>
        </w:tc>
        <w:tc>
          <w:tcPr>
            <w:tcW w:w="4530" w:type="dxa"/>
            <w:vAlign w:val="center"/>
          </w:tcPr>
          <w:p w14:paraId="3DA08AE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国徽</w:t>
            </w:r>
            <w:r>
              <w:rPr>
                <w:rFonts w:hint="eastAsia" w:ascii="仿宋_GB2312" w:hAnsi="仿宋_GB2312" w:eastAsia="仿宋_GB2312" w:cs="仿宋_GB2312"/>
                <w:sz w:val="28"/>
                <w:szCs w:val="28"/>
              </w:rPr>
              <w:t>面）</w:t>
            </w:r>
          </w:p>
        </w:tc>
      </w:tr>
      <w:tr w14:paraId="5AC7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0" w:type="dxa"/>
            <w:vAlign w:val="top"/>
          </w:tcPr>
          <w:p w14:paraId="723D1AEB">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7A1DA26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5B99DDA7">
      <w:pPr>
        <w:pStyle w:val="5"/>
        <w:spacing w:after="0" w:line="600" w:lineRule="exact"/>
        <w:ind w:left="0" w:leftChars="0" w:firstLine="0" w:firstLineChars="0"/>
        <w:rPr>
          <w:rFonts w:ascii="仿宋_GB2312" w:eastAsia="仿宋_GB2312"/>
          <w:color w:val="auto"/>
          <w:highlight w:val="none"/>
        </w:rPr>
      </w:pPr>
    </w:p>
    <w:p w14:paraId="3F9ED717">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CB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760A7071">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ascii="宋体" w:hAnsi="宋体"/>
                <w:color w:val="auto"/>
                <w:sz w:val="24"/>
                <w:szCs w:val="24"/>
                <w:highlight w:val="none"/>
              </w:rPr>
            </w:pPr>
            <w:r>
              <w:rPr>
                <w:rFonts w:hint="eastAsia" w:ascii="仿宋_GB2312" w:hAnsi="仿宋_GB2312" w:eastAsia="仿宋_GB2312" w:cs="仿宋_GB2312"/>
                <w:color w:val="auto"/>
                <w:sz w:val="28"/>
                <w:szCs w:val="28"/>
                <w:highlight w:val="none"/>
                <w:lang w:eastAsia="zh-CN"/>
              </w:rPr>
              <w:t>授权代理人在本单位近三个月社保记录，（以加盖社会保险基金管理中心印章的《缴费历史明细表》或《社会保险参保人员证明》为准，</w:t>
            </w:r>
            <w:r>
              <w:rPr>
                <w:rFonts w:hint="eastAsia" w:ascii="仿宋_GB2312" w:hAnsi="仿宋_GB2312" w:eastAsia="仿宋_GB2312" w:cs="仿宋_GB2312"/>
                <w:color w:val="auto"/>
                <w:sz w:val="28"/>
                <w:szCs w:val="28"/>
                <w:highlight w:val="none"/>
                <w:lang w:val="en-US" w:eastAsia="zh-CN"/>
              </w:rPr>
              <w:t>加盖单位公章。</w:t>
            </w:r>
          </w:p>
        </w:tc>
      </w:tr>
    </w:tbl>
    <w:p w14:paraId="1DC0373D">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14:paraId="0A7C4235">
      <w:pPr>
        <w:spacing w:line="360" w:lineRule="auto"/>
        <w:rPr>
          <w:rFonts w:hint="eastAsia" w:ascii="黑体" w:hAnsi="黑体" w:eastAsia="黑体" w:cs="黑体"/>
          <w:b/>
          <w:bCs/>
          <w:color w:val="auto"/>
          <w:sz w:val="32"/>
          <w:szCs w:val="32"/>
          <w:highlight w:val="none"/>
        </w:rPr>
      </w:pPr>
      <w:bookmarkStart w:id="105" w:name="_Toc88209963"/>
      <w:bookmarkStart w:id="106" w:name="_Toc8086"/>
      <w:bookmarkStart w:id="107" w:name="_Toc19830"/>
      <w:bookmarkStart w:id="108" w:name="_Toc87616400"/>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.资格审查资料</w:t>
      </w:r>
      <w:bookmarkEnd w:id="105"/>
      <w:bookmarkEnd w:id="106"/>
      <w:bookmarkEnd w:id="107"/>
      <w:bookmarkEnd w:id="108"/>
    </w:p>
    <w:p w14:paraId="5843C8D0">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4"/>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7FA897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314C27F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vAlign w:val="center"/>
          </w:tcPr>
          <w:p w14:paraId="7ACAD08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1CED8E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E1F7B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vAlign w:val="center"/>
          </w:tcPr>
          <w:p w14:paraId="3EEF24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73C1E7A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vAlign w:val="center"/>
          </w:tcPr>
          <w:p w14:paraId="043527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46ACF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restart"/>
            <w:vAlign w:val="center"/>
          </w:tcPr>
          <w:p w14:paraId="3684F71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14:paraId="6F5906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14:paraId="5DC152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599B95F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vAlign w:val="center"/>
          </w:tcPr>
          <w:p w14:paraId="10212A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64D64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continue"/>
            <w:vAlign w:val="center"/>
          </w:tcPr>
          <w:p w14:paraId="4B25C19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134" w:type="dxa"/>
            <w:vAlign w:val="center"/>
          </w:tcPr>
          <w:p w14:paraId="60F1E6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14:paraId="7D60563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27862D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vAlign w:val="center"/>
          </w:tcPr>
          <w:p w14:paraId="075CE9B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00132A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6E2E9B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vAlign w:val="center"/>
          </w:tcPr>
          <w:p w14:paraId="335A62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0D9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7C98FC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vAlign w:val="center"/>
          </w:tcPr>
          <w:p w14:paraId="248B9B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4FC65FC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389869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2797A13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590DEEC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15D1ED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56A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7076835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vAlign w:val="center"/>
          </w:tcPr>
          <w:p w14:paraId="444012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2725B5B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0845667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5FE9B4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2A70DF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76E4DEF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2490F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D0CD6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vAlign w:val="center"/>
          </w:tcPr>
          <w:p w14:paraId="0ED071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5178" w:type="dxa"/>
            <w:gridSpan w:val="7"/>
            <w:vAlign w:val="center"/>
          </w:tcPr>
          <w:p w14:paraId="6155AD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14:paraId="0B2A4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D610D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vAlign w:val="center"/>
          </w:tcPr>
          <w:p w14:paraId="2AEF81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restart"/>
            <w:vAlign w:val="center"/>
          </w:tcPr>
          <w:p w14:paraId="06940E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vAlign w:val="center"/>
          </w:tcPr>
          <w:p w14:paraId="24201C0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vAlign w:val="center"/>
          </w:tcPr>
          <w:p w14:paraId="53B727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754C4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6F9633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vAlign w:val="center"/>
          </w:tcPr>
          <w:p w14:paraId="0697B78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2D8417A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3962C6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vAlign w:val="center"/>
          </w:tcPr>
          <w:p w14:paraId="4C96F8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37503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764E13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vAlign w:val="center"/>
          </w:tcPr>
          <w:p w14:paraId="53D5CB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5E28B9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1EEE1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vAlign w:val="center"/>
          </w:tcPr>
          <w:p w14:paraId="454EC6E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46D3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1481D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vAlign w:val="center"/>
          </w:tcPr>
          <w:p w14:paraId="540BDA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67F84B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599B505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vAlign w:val="center"/>
          </w:tcPr>
          <w:p w14:paraId="2590750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6E534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570A5A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vAlign w:val="center"/>
          </w:tcPr>
          <w:p w14:paraId="5FB2BE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14137B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80DC6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vAlign w:val="center"/>
          </w:tcPr>
          <w:p w14:paraId="579769F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18BA17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986" w:type="dxa"/>
            <w:vAlign w:val="center"/>
          </w:tcPr>
          <w:p w14:paraId="5024D0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vAlign w:val="center"/>
          </w:tcPr>
          <w:p w14:paraId="77D423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98A5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6DC8D5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vAlign w:val="center"/>
          </w:tcPr>
          <w:p w14:paraId="2EBCAD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bl>
    <w:p w14:paraId="0845F0D7">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2DCC400C">
      <w:pPr>
        <w:adjustRightInd w:val="0"/>
        <w:snapToGrid w:val="0"/>
        <w:spacing w:line="360" w:lineRule="auto"/>
        <w:jc w:val="right"/>
        <w:outlineLvl w:val="9"/>
        <w:rPr>
          <w:rFonts w:hint="eastAsia" w:ascii="宋体" w:hAnsi="宋体" w:eastAsia="宋体" w:cs="宋体"/>
          <w:color w:val="auto"/>
          <w:kern w:val="2"/>
          <w:sz w:val="24"/>
          <w:szCs w:val="24"/>
          <w:highlight w:val="none"/>
          <w:lang w:val="en-GB"/>
        </w:rPr>
      </w:pPr>
      <w:bookmarkStart w:id="109" w:name="_Hlk59025866"/>
      <w:r>
        <w:rPr>
          <w:rFonts w:hint="eastAsia" w:ascii="宋体" w:hAnsi="宋体" w:eastAsia="宋体" w:cs="宋体"/>
          <w:color w:val="auto"/>
          <w:kern w:val="2"/>
          <w:sz w:val="24"/>
          <w:szCs w:val="24"/>
          <w:highlight w:val="none"/>
          <w:lang w:val="en-GB"/>
        </w:rPr>
        <w:t>供应商名称（加盖公章）：</w:t>
      </w:r>
    </w:p>
    <w:p w14:paraId="52F204E9">
      <w:pPr>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br w:type="page"/>
      </w:r>
    </w:p>
    <w:p w14:paraId="6AA90FCF">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09"/>
    <w:p w14:paraId="44411447">
      <w:pPr>
        <w:adjustRightInd w:val="0"/>
        <w:snapToGrid w:val="0"/>
        <w:spacing w:line="360" w:lineRule="auto"/>
        <w:rPr>
          <w:rFonts w:hint="eastAsia" w:ascii="宋体" w:hAnsi="宋体" w:eastAsia="宋体" w:cs="宋体"/>
          <w:color w:val="auto"/>
          <w:kern w:val="2"/>
          <w:sz w:val="24"/>
          <w:szCs w:val="24"/>
          <w:highlight w:val="none"/>
          <w:lang w:val="en-GB"/>
        </w:rPr>
      </w:pPr>
    </w:p>
    <w:p w14:paraId="02A459DF">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14:paraId="7FD25077">
      <w:pPr>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GB"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eastAsia="宋体" w:cs="宋体"/>
          <w:color w:val="auto"/>
          <w:kern w:val="2"/>
          <w:sz w:val="24"/>
          <w:szCs w:val="24"/>
          <w:highlight w:val="none"/>
          <w:lang w:val="en-GB" w:eastAsia="zh-CN"/>
        </w:rPr>
        <w:t>广州市净水有限公司</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u w:val="single"/>
          <w:lang w:val="en-US" w:eastAsia="zh-CN"/>
        </w:rPr>
        <w:t>石井净分公司2025年一期内回流泵出水管优化项目</w:t>
      </w:r>
      <w:r>
        <w:rPr>
          <w:rFonts w:hint="eastAsia" w:ascii="宋体" w:hAnsi="宋体" w:eastAsia="宋体" w:cs="宋体"/>
          <w:color w:val="auto"/>
          <w:kern w:val="2"/>
          <w:sz w:val="24"/>
          <w:szCs w:val="24"/>
          <w:highlight w:val="none"/>
          <w:lang w:val="en-GB" w:eastAsia="zh-CN"/>
        </w:rPr>
        <w:t>项目</w:t>
      </w:r>
      <w:r>
        <w:rPr>
          <w:rFonts w:hint="eastAsia" w:ascii="宋体" w:hAnsi="宋体" w:eastAsia="宋体" w:cs="宋体"/>
          <w:color w:val="auto"/>
          <w:kern w:val="2"/>
          <w:sz w:val="24"/>
          <w:szCs w:val="24"/>
          <w:highlight w:val="none"/>
          <w:lang w:val="en-GB"/>
        </w:rPr>
        <w:t xml:space="preserve">（项目编号： </w:t>
      </w:r>
      <w:r>
        <w:rPr>
          <w:rFonts w:hint="eastAsia" w:ascii="宋体" w:hAnsi="宋体" w:eastAsia="宋体" w:cs="宋体"/>
          <w:color w:val="auto"/>
          <w:kern w:val="2"/>
          <w:sz w:val="24"/>
          <w:szCs w:val="24"/>
          <w:highlight w:val="none"/>
          <w:lang w:val="en-US" w:eastAsia="zh-CN"/>
        </w:rPr>
        <w:t>03052025X10023</w:t>
      </w:r>
      <w:r>
        <w:rPr>
          <w:rFonts w:hint="eastAsia" w:ascii="宋体" w:hAnsi="宋体" w:eastAsia="宋体" w:cs="宋体"/>
          <w:color w:val="auto"/>
          <w:kern w:val="2"/>
          <w:sz w:val="24"/>
          <w:szCs w:val="24"/>
          <w:highlight w:val="none"/>
          <w:lang w:val="en-GB"/>
        </w:rPr>
        <w:t>）</w:t>
      </w:r>
      <w:r>
        <w:rPr>
          <w:rFonts w:hint="eastAsia" w:ascii="宋体" w:hAnsi="宋体" w:eastAsia="宋体" w:cs="宋体"/>
          <w:color w:val="auto"/>
          <w:kern w:val="2"/>
          <w:sz w:val="24"/>
          <w:szCs w:val="24"/>
          <w:highlight w:val="none"/>
          <w:lang w:val="en-GB"/>
        </w:rPr>
        <w:t>采购期间，未被</w:t>
      </w:r>
      <w:r>
        <w:rPr>
          <w:rFonts w:hint="eastAsia" w:ascii="宋体" w:hAnsi="宋体" w:eastAsia="宋体" w:cs="宋体"/>
          <w:color w:val="auto"/>
          <w:kern w:val="2"/>
          <w:sz w:val="24"/>
          <w:szCs w:val="24"/>
          <w:highlight w:val="none"/>
          <w:lang w:val="en-US" w:eastAsia="zh-CN"/>
        </w:rPr>
        <w:t>列入</w:t>
      </w:r>
      <w:r>
        <w:rPr>
          <w:rFonts w:hint="eastAsia" w:ascii="宋体" w:hAnsi="宋体" w:eastAsia="宋体" w:cs="宋体"/>
          <w:color w:val="auto"/>
          <w:kern w:val="2"/>
          <w:sz w:val="24"/>
          <w:szCs w:val="24"/>
          <w:highlight w:val="none"/>
          <w:lang w:val="en-GB"/>
        </w:rPr>
        <w:t>下列情形之一</w:t>
      </w:r>
      <w:r>
        <w:rPr>
          <w:rFonts w:hint="eastAsia" w:ascii="宋体" w:hAnsi="宋体" w:eastAsia="宋体" w:cs="宋体"/>
          <w:color w:val="auto"/>
          <w:kern w:val="2"/>
          <w:sz w:val="24"/>
          <w:szCs w:val="24"/>
          <w:highlight w:val="none"/>
          <w:lang w:val="en-GB" w:eastAsia="zh-CN"/>
        </w:rPr>
        <w:t>：</w:t>
      </w:r>
    </w:p>
    <w:p w14:paraId="382ACBBD">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14:paraId="198EBF21">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14:paraId="7B9C1A1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14:paraId="16118CAB">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14:paraId="41634B8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14:paraId="5098DC8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14:paraId="38D848D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14:paraId="445E2965">
      <w:pPr>
        <w:pStyle w:val="22"/>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14:paraId="46E108AB">
      <w:pPr>
        <w:pStyle w:val="22"/>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14:paraId="374EA613">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14:paraId="59EFCF6A">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14:paraId="7A320567">
      <w:pPr>
        <w:adjustRightInd w:val="0"/>
        <w:snapToGrid w:val="0"/>
        <w:spacing w:line="360" w:lineRule="auto"/>
        <w:rPr>
          <w:rFonts w:hint="eastAsia" w:ascii="宋体" w:hAnsi="宋体" w:eastAsia="宋体" w:cs="宋体"/>
          <w:b/>
          <w:color w:val="auto"/>
          <w:sz w:val="21"/>
          <w:szCs w:val="21"/>
          <w:highlight w:val="none"/>
        </w:rPr>
      </w:pPr>
    </w:p>
    <w:p w14:paraId="0AC5272C">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供应商名称（加盖公章）：</w:t>
      </w:r>
    </w:p>
    <w:p w14:paraId="0B413698">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14:paraId="6E26AC4F">
      <w:pPr>
        <w:rPr>
          <w:rFonts w:hint="eastAsia" w:cs="Times New Roman" w:asciiTheme="minorEastAsia" w:hAnsiTheme="minorEastAsia"/>
          <w:b/>
          <w:bCs/>
          <w:color w:val="auto"/>
          <w:sz w:val="28"/>
          <w:szCs w:val="28"/>
          <w:highlight w:val="none"/>
          <w:lang w:val="en-US" w:eastAsia="zh-CN"/>
        </w:rPr>
      </w:pPr>
      <w:r>
        <w:rPr>
          <w:rFonts w:hint="eastAsia" w:cs="Times New Roman" w:asciiTheme="minorEastAsia" w:hAnsiTheme="minorEastAsia"/>
          <w:b/>
          <w:bCs/>
          <w:color w:val="auto"/>
          <w:sz w:val="28"/>
          <w:szCs w:val="28"/>
          <w:highlight w:val="none"/>
          <w:lang w:val="en-US" w:eastAsia="zh-CN"/>
        </w:rPr>
        <w:br w:type="page"/>
      </w:r>
    </w:p>
    <w:p w14:paraId="6DABD2E5">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4.拟投入本项目的团队情况表</w:t>
      </w:r>
    </w:p>
    <w:p w14:paraId="21E45340">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4.1</w:t>
      </w:r>
      <w:r>
        <w:rPr>
          <w:rFonts w:hint="eastAsia" w:ascii="仿宋" w:hAnsi="仿宋" w:eastAsia="仿宋" w:cs="仿宋_GB2312"/>
          <w:b/>
          <w:color w:val="auto"/>
          <w:sz w:val="28"/>
          <w:szCs w:val="28"/>
          <w:highlight w:val="none"/>
        </w:rPr>
        <w:t>拟投入本项目的项目负责人情况表</w:t>
      </w:r>
    </w:p>
    <w:p w14:paraId="40C678F5">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拟投入本项目的项目负责人情况表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09C5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D3E66A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193F6DD">
            <w:pPr>
              <w:jc w:val="center"/>
              <w:rPr>
                <w:rFonts w:ascii="仿宋" w:hAnsi="仿宋" w:eastAsia="仿宋" w:cs="仿宋_GB2312"/>
                <w:b/>
                <w:color w:val="auto"/>
                <w:sz w:val="28"/>
                <w:szCs w:val="28"/>
                <w:highlight w:val="none"/>
              </w:rPr>
            </w:pPr>
          </w:p>
        </w:tc>
        <w:tc>
          <w:tcPr>
            <w:tcW w:w="1613" w:type="dxa"/>
            <w:gridSpan w:val="2"/>
            <w:noWrap w:val="0"/>
            <w:vAlign w:val="center"/>
          </w:tcPr>
          <w:p w14:paraId="338FAA5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174B9DB8">
            <w:pPr>
              <w:jc w:val="center"/>
              <w:rPr>
                <w:rFonts w:ascii="仿宋" w:hAnsi="仿宋" w:eastAsia="仿宋" w:cs="仿宋_GB2312"/>
                <w:b/>
                <w:color w:val="auto"/>
                <w:sz w:val="28"/>
                <w:szCs w:val="28"/>
                <w:highlight w:val="none"/>
              </w:rPr>
            </w:pPr>
          </w:p>
        </w:tc>
        <w:tc>
          <w:tcPr>
            <w:tcW w:w="2198" w:type="dxa"/>
            <w:gridSpan w:val="2"/>
            <w:noWrap w:val="0"/>
            <w:vAlign w:val="center"/>
          </w:tcPr>
          <w:p w14:paraId="0898750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0AACEF76">
            <w:pPr>
              <w:jc w:val="center"/>
              <w:rPr>
                <w:rFonts w:ascii="仿宋" w:hAnsi="仿宋" w:eastAsia="仿宋" w:cs="仿宋_GB2312"/>
                <w:b/>
                <w:color w:val="auto"/>
                <w:sz w:val="28"/>
                <w:szCs w:val="28"/>
                <w:highlight w:val="none"/>
              </w:rPr>
            </w:pPr>
          </w:p>
        </w:tc>
      </w:tr>
      <w:tr w14:paraId="342F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3868EF8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3B5C3464">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5F02E4C">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37B0AD49">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6953515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796E736B">
            <w:pPr>
              <w:spacing w:line="360" w:lineRule="exact"/>
              <w:jc w:val="center"/>
              <w:rPr>
                <w:rFonts w:ascii="仿宋" w:hAnsi="仿宋" w:eastAsia="仿宋" w:cs="仿宋_GB2312"/>
                <w:b/>
                <w:color w:val="auto"/>
                <w:sz w:val="28"/>
                <w:szCs w:val="28"/>
                <w:highlight w:val="none"/>
              </w:rPr>
            </w:pPr>
          </w:p>
        </w:tc>
      </w:tr>
      <w:tr w14:paraId="6F1E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FEECC9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431C05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3C2DA5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6901931F">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71F72B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3EEB3D4A">
            <w:pPr>
              <w:spacing w:line="360" w:lineRule="exact"/>
              <w:jc w:val="center"/>
              <w:rPr>
                <w:rFonts w:ascii="仿宋" w:hAnsi="仿宋" w:eastAsia="仿宋" w:cs="仿宋_GB2312"/>
                <w:b/>
                <w:color w:val="auto"/>
                <w:sz w:val="28"/>
                <w:szCs w:val="28"/>
                <w:highlight w:val="none"/>
              </w:rPr>
            </w:pPr>
          </w:p>
        </w:tc>
      </w:tr>
      <w:tr w14:paraId="2AA5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60B6765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7208901F">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6244707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324A01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735736A0">
            <w:pPr>
              <w:spacing w:line="360" w:lineRule="exact"/>
              <w:jc w:val="center"/>
              <w:rPr>
                <w:rFonts w:ascii="仿宋" w:hAnsi="仿宋" w:eastAsia="仿宋" w:cs="仿宋_GB2312"/>
                <w:b/>
                <w:color w:val="auto"/>
                <w:sz w:val="28"/>
                <w:szCs w:val="28"/>
                <w:highlight w:val="none"/>
              </w:rPr>
            </w:pPr>
          </w:p>
        </w:tc>
      </w:tr>
      <w:tr w14:paraId="0690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3B4587FB">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779954AE">
            <w:pPr>
              <w:jc w:val="center"/>
              <w:rPr>
                <w:rFonts w:ascii="仿宋" w:hAnsi="仿宋" w:eastAsia="仿宋" w:cs="仿宋_GB2312"/>
                <w:b/>
                <w:color w:val="auto"/>
                <w:sz w:val="28"/>
                <w:szCs w:val="28"/>
                <w:highlight w:val="none"/>
              </w:rPr>
            </w:pPr>
          </w:p>
        </w:tc>
        <w:tc>
          <w:tcPr>
            <w:tcW w:w="2198" w:type="dxa"/>
            <w:gridSpan w:val="2"/>
            <w:noWrap w:val="0"/>
            <w:vAlign w:val="center"/>
          </w:tcPr>
          <w:p w14:paraId="2AAE9C5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5EC8607">
            <w:pPr>
              <w:jc w:val="center"/>
              <w:rPr>
                <w:rFonts w:ascii="仿宋" w:hAnsi="仿宋" w:eastAsia="仿宋" w:cs="仿宋_GB2312"/>
                <w:b/>
                <w:color w:val="auto"/>
                <w:sz w:val="28"/>
                <w:szCs w:val="28"/>
                <w:highlight w:val="none"/>
              </w:rPr>
            </w:pPr>
          </w:p>
        </w:tc>
      </w:tr>
      <w:tr w14:paraId="6C1F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621B7C9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304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4E8322B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67CBF8F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97D628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0BFC851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1AE001A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74EF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65CF93E8">
            <w:pPr>
              <w:jc w:val="center"/>
              <w:rPr>
                <w:rFonts w:ascii="仿宋" w:hAnsi="仿宋" w:eastAsia="仿宋" w:cs="仿宋_GB2312"/>
                <w:b/>
                <w:color w:val="auto"/>
                <w:sz w:val="28"/>
                <w:szCs w:val="28"/>
                <w:highlight w:val="none"/>
              </w:rPr>
            </w:pPr>
          </w:p>
        </w:tc>
        <w:tc>
          <w:tcPr>
            <w:tcW w:w="1993" w:type="dxa"/>
            <w:gridSpan w:val="2"/>
            <w:noWrap w:val="0"/>
            <w:vAlign w:val="top"/>
          </w:tcPr>
          <w:p w14:paraId="5AD46471">
            <w:pPr>
              <w:jc w:val="center"/>
              <w:rPr>
                <w:rFonts w:ascii="仿宋" w:hAnsi="仿宋" w:eastAsia="仿宋" w:cs="仿宋_GB2312"/>
                <w:b/>
                <w:color w:val="auto"/>
                <w:sz w:val="28"/>
                <w:szCs w:val="28"/>
                <w:highlight w:val="none"/>
              </w:rPr>
            </w:pPr>
          </w:p>
        </w:tc>
        <w:tc>
          <w:tcPr>
            <w:tcW w:w="1993" w:type="dxa"/>
            <w:gridSpan w:val="2"/>
            <w:noWrap w:val="0"/>
            <w:vAlign w:val="top"/>
          </w:tcPr>
          <w:p w14:paraId="36BCC50D">
            <w:pPr>
              <w:jc w:val="center"/>
              <w:rPr>
                <w:rFonts w:ascii="仿宋" w:hAnsi="仿宋" w:eastAsia="仿宋" w:cs="仿宋_GB2312"/>
                <w:b/>
                <w:color w:val="auto"/>
                <w:sz w:val="28"/>
                <w:szCs w:val="28"/>
                <w:highlight w:val="none"/>
              </w:rPr>
            </w:pPr>
          </w:p>
        </w:tc>
        <w:tc>
          <w:tcPr>
            <w:tcW w:w="1993" w:type="dxa"/>
            <w:gridSpan w:val="2"/>
            <w:noWrap w:val="0"/>
            <w:vAlign w:val="top"/>
          </w:tcPr>
          <w:p w14:paraId="2350DDD3">
            <w:pPr>
              <w:jc w:val="center"/>
              <w:rPr>
                <w:rFonts w:ascii="仿宋" w:hAnsi="仿宋" w:eastAsia="仿宋" w:cs="仿宋_GB2312"/>
                <w:b/>
                <w:color w:val="auto"/>
                <w:sz w:val="28"/>
                <w:szCs w:val="28"/>
                <w:highlight w:val="none"/>
              </w:rPr>
            </w:pPr>
          </w:p>
        </w:tc>
        <w:tc>
          <w:tcPr>
            <w:tcW w:w="1453" w:type="dxa"/>
            <w:gridSpan w:val="2"/>
            <w:noWrap w:val="0"/>
            <w:vAlign w:val="top"/>
          </w:tcPr>
          <w:p w14:paraId="46F36428">
            <w:pPr>
              <w:jc w:val="center"/>
              <w:rPr>
                <w:rFonts w:ascii="仿宋" w:hAnsi="仿宋" w:eastAsia="仿宋" w:cs="仿宋_GB2312"/>
                <w:b/>
                <w:color w:val="auto"/>
                <w:sz w:val="28"/>
                <w:szCs w:val="28"/>
                <w:highlight w:val="none"/>
              </w:rPr>
            </w:pPr>
          </w:p>
        </w:tc>
      </w:tr>
      <w:tr w14:paraId="1B5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3587A53">
            <w:pPr>
              <w:jc w:val="center"/>
              <w:rPr>
                <w:rFonts w:ascii="仿宋" w:hAnsi="仿宋" w:eastAsia="仿宋" w:cs="仿宋_GB2312"/>
                <w:b/>
                <w:color w:val="auto"/>
                <w:sz w:val="28"/>
                <w:szCs w:val="28"/>
                <w:highlight w:val="none"/>
              </w:rPr>
            </w:pPr>
          </w:p>
        </w:tc>
        <w:tc>
          <w:tcPr>
            <w:tcW w:w="1993" w:type="dxa"/>
            <w:gridSpan w:val="2"/>
            <w:noWrap w:val="0"/>
            <w:vAlign w:val="top"/>
          </w:tcPr>
          <w:p w14:paraId="22DE47C8">
            <w:pPr>
              <w:jc w:val="center"/>
              <w:rPr>
                <w:rFonts w:ascii="仿宋" w:hAnsi="仿宋" w:eastAsia="仿宋" w:cs="仿宋_GB2312"/>
                <w:b/>
                <w:color w:val="auto"/>
                <w:sz w:val="28"/>
                <w:szCs w:val="28"/>
                <w:highlight w:val="none"/>
              </w:rPr>
            </w:pPr>
          </w:p>
        </w:tc>
        <w:tc>
          <w:tcPr>
            <w:tcW w:w="1993" w:type="dxa"/>
            <w:gridSpan w:val="2"/>
            <w:noWrap w:val="0"/>
            <w:vAlign w:val="top"/>
          </w:tcPr>
          <w:p w14:paraId="03561A5C">
            <w:pPr>
              <w:jc w:val="center"/>
              <w:rPr>
                <w:rFonts w:ascii="仿宋" w:hAnsi="仿宋" w:eastAsia="仿宋" w:cs="仿宋_GB2312"/>
                <w:b/>
                <w:color w:val="auto"/>
                <w:sz w:val="28"/>
                <w:szCs w:val="28"/>
                <w:highlight w:val="none"/>
              </w:rPr>
            </w:pPr>
          </w:p>
        </w:tc>
        <w:tc>
          <w:tcPr>
            <w:tcW w:w="1993" w:type="dxa"/>
            <w:gridSpan w:val="2"/>
            <w:noWrap w:val="0"/>
            <w:vAlign w:val="top"/>
          </w:tcPr>
          <w:p w14:paraId="7683392D">
            <w:pPr>
              <w:jc w:val="center"/>
              <w:rPr>
                <w:rFonts w:ascii="仿宋" w:hAnsi="仿宋" w:eastAsia="仿宋" w:cs="仿宋_GB2312"/>
                <w:b/>
                <w:color w:val="auto"/>
                <w:sz w:val="28"/>
                <w:szCs w:val="28"/>
                <w:highlight w:val="none"/>
              </w:rPr>
            </w:pPr>
          </w:p>
        </w:tc>
        <w:tc>
          <w:tcPr>
            <w:tcW w:w="1453" w:type="dxa"/>
            <w:gridSpan w:val="2"/>
            <w:noWrap w:val="0"/>
            <w:vAlign w:val="top"/>
          </w:tcPr>
          <w:p w14:paraId="090DA75E">
            <w:pPr>
              <w:jc w:val="center"/>
              <w:rPr>
                <w:rFonts w:ascii="仿宋" w:hAnsi="仿宋" w:eastAsia="仿宋" w:cs="仿宋_GB2312"/>
                <w:b/>
                <w:color w:val="auto"/>
                <w:sz w:val="28"/>
                <w:szCs w:val="28"/>
                <w:highlight w:val="none"/>
              </w:rPr>
            </w:pPr>
          </w:p>
        </w:tc>
      </w:tr>
      <w:tr w14:paraId="7C48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4BCEA85">
            <w:pPr>
              <w:jc w:val="center"/>
              <w:rPr>
                <w:rFonts w:ascii="仿宋" w:hAnsi="仿宋" w:eastAsia="仿宋" w:cs="仿宋_GB2312"/>
                <w:b/>
                <w:color w:val="auto"/>
                <w:sz w:val="28"/>
                <w:szCs w:val="28"/>
                <w:highlight w:val="none"/>
              </w:rPr>
            </w:pPr>
          </w:p>
        </w:tc>
        <w:tc>
          <w:tcPr>
            <w:tcW w:w="1993" w:type="dxa"/>
            <w:gridSpan w:val="2"/>
            <w:noWrap w:val="0"/>
            <w:vAlign w:val="top"/>
          </w:tcPr>
          <w:p w14:paraId="166B6919">
            <w:pPr>
              <w:jc w:val="center"/>
              <w:rPr>
                <w:rFonts w:ascii="仿宋" w:hAnsi="仿宋" w:eastAsia="仿宋" w:cs="仿宋_GB2312"/>
                <w:b/>
                <w:color w:val="auto"/>
                <w:sz w:val="28"/>
                <w:szCs w:val="28"/>
                <w:highlight w:val="none"/>
              </w:rPr>
            </w:pPr>
          </w:p>
        </w:tc>
        <w:tc>
          <w:tcPr>
            <w:tcW w:w="1993" w:type="dxa"/>
            <w:gridSpan w:val="2"/>
            <w:noWrap w:val="0"/>
            <w:vAlign w:val="top"/>
          </w:tcPr>
          <w:p w14:paraId="6E83BA71">
            <w:pPr>
              <w:jc w:val="center"/>
              <w:rPr>
                <w:rFonts w:ascii="仿宋" w:hAnsi="仿宋" w:eastAsia="仿宋" w:cs="仿宋_GB2312"/>
                <w:b/>
                <w:color w:val="auto"/>
                <w:sz w:val="28"/>
                <w:szCs w:val="28"/>
                <w:highlight w:val="none"/>
              </w:rPr>
            </w:pPr>
          </w:p>
        </w:tc>
        <w:tc>
          <w:tcPr>
            <w:tcW w:w="1993" w:type="dxa"/>
            <w:gridSpan w:val="2"/>
            <w:noWrap w:val="0"/>
            <w:vAlign w:val="top"/>
          </w:tcPr>
          <w:p w14:paraId="25BB23AC">
            <w:pPr>
              <w:jc w:val="center"/>
              <w:rPr>
                <w:rFonts w:ascii="仿宋" w:hAnsi="仿宋" w:eastAsia="仿宋" w:cs="仿宋_GB2312"/>
                <w:b/>
                <w:color w:val="auto"/>
                <w:sz w:val="28"/>
                <w:szCs w:val="28"/>
                <w:highlight w:val="none"/>
              </w:rPr>
            </w:pPr>
          </w:p>
        </w:tc>
        <w:tc>
          <w:tcPr>
            <w:tcW w:w="1453" w:type="dxa"/>
            <w:gridSpan w:val="2"/>
            <w:noWrap w:val="0"/>
            <w:vAlign w:val="top"/>
          </w:tcPr>
          <w:p w14:paraId="2D537E86">
            <w:pPr>
              <w:jc w:val="center"/>
              <w:rPr>
                <w:rFonts w:ascii="仿宋" w:hAnsi="仿宋" w:eastAsia="仿宋" w:cs="仿宋_GB2312"/>
                <w:b/>
                <w:color w:val="auto"/>
                <w:sz w:val="28"/>
                <w:szCs w:val="28"/>
                <w:highlight w:val="none"/>
              </w:rPr>
            </w:pPr>
          </w:p>
        </w:tc>
      </w:tr>
    </w:tbl>
    <w:p w14:paraId="30F91EE5">
      <w:pPr>
        <w:pStyle w:val="22"/>
        <w:rPr>
          <w:rFonts w:hint="default" w:ascii="仿宋_GB2312" w:eastAsia="仿宋_GB2312" w:hAnsiTheme="minorEastAsia"/>
          <w:color w:val="auto"/>
          <w:sz w:val="28"/>
          <w:szCs w:val="28"/>
          <w:highlight w:val="none"/>
          <w:lang w:val="en-US" w:eastAsia="zh-CN"/>
        </w:rPr>
      </w:pPr>
    </w:p>
    <w:p w14:paraId="2DD478FF">
      <w:pPr>
        <w:pStyle w:val="22"/>
        <w:rPr>
          <w:rFonts w:hint="default" w:ascii="仿宋_GB2312" w:eastAsia="仿宋_GB2312" w:hAnsiTheme="minorEastAsia"/>
          <w:color w:val="auto"/>
          <w:sz w:val="28"/>
          <w:szCs w:val="28"/>
          <w:highlight w:val="none"/>
          <w:lang w:val="en-US" w:eastAsia="zh-CN"/>
        </w:rPr>
      </w:pPr>
    </w:p>
    <w:p w14:paraId="6538EC28">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3A52F2D2">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1CA87C4A">
      <w:pPr>
        <w:pStyle w:val="12"/>
        <w:rPr>
          <w:rFonts w:hint="eastAsia" w:ascii="宋体" w:hAnsi="宋体" w:eastAsia="宋体" w:cs="宋体"/>
          <w:color w:val="auto"/>
          <w:kern w:val="2"/>
          <w:sz w:val="24"/>
          <w:szCs w:val="24"/>
          <w:highlight w:val="none"/>
          <w:lang w:val="en-GB"/>
        </w:rPr>
      </w:pPr>
    </w:p>
    <w:p w14:paraId="4AF41644">
      <w:pPr>
        <w:pStyle w:val="12"/>
        <w:rPr>
          <w:rFonts w:hint="eastAsia" w:ascii="宋体" w:hAnsi="宋体" w:eastAsia="宋体" w:cs="宋体"/>
          <w:color w:val="auto"/>
          <w:kern w:val="2"/>
          <w:sz w:val="24"/>
          <w:szCs w:val="24"/>
          <w:highlight w:val="none"/>
          <w:lang w:val="en-GB"/>
        </w:rPr>
      </w:pPr>
    </w:p>
    <w:p w14:paraId="1A6498D5">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4.2</w:t>
      </w: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p w14:paraId="7AC6614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7332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79E362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724F3B0">
            <w:pPr>
              <w:jc w:val="center"/>
              <w:rPr>
                <w:rFonts w:ascii="仿宋" w:hAnsi="仿宋" w:eastAsia="仿宋" w:cs="仿宋_GB2312"/>
                <w:b/>
                <w:color w:val="auto"/>
                <w:sz w:val="28"/>
                <w:szCs w:val="28"/>
                <w:highlight w:val="none"/>
              </w:rPr>
            </w:pPr>
          </w:p>
        </w:tc>
        <w:tc>
          <w:tcPr>
            <w:tcW w:w="1613" w:type="dxa"/>
            <w:gridSpan w:val="2"/>
            <w:noWrap w:val="0"/>
            <w:vAlign w:val="center"/>
          </w:tcPr>
          <w:p w14:paraId="7ABA1F2E">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40D7355C">
            <w:pPr>
              <w:jc w:val="center"/>
              <w:rPr>
                <w:rFonts w:ascii="仿宋" w:hAnsi="仿宋" w:eastAsia="仿宋" w:cs="仿宋_GB2312"/>
                <w:b/>
                <w:color w:val="auto"/>
                <w:sz w:val="28"/>
                <w:szCs w:val="28"/>
                <w:highlight w:val="none"/>
              </w:rPr>
            </w:pPr>
          </w:p>
        </w:tc>
        <w:tc>
          <w:tcPr>
            <w:tcW w:w="2198" w:type="dxa"/>
            <w:gridSpan w:val="2"/>
            <w:noWrap w:val="0"/>
            <w:vAlign w:val="center"/>
          </w:tcPr>
          <w:p w14:paraId="25370BC8">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3113F171">
            <w:pPr>
              <w:jc w:val="center"/>
              <w:rPr>
                <w:rFonts w:ascii="仿宋" w:hAnsi="仿宋" w:eastAsia="仿宋" w:cs="仿宋_GB2312"/>
                <w:b/>
                <w:color w:val="auto"/>
                <w:sz w:val="28"/>
                <w:szCs w:val="28"/>
                <w:highlight w:val="none"/>
              </w:rPr>
            </w:pPr>
          </w:p>
        </w:tc>
      </w:tr>
      <w:tr w14:paraId="5CB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8CE00F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47B02826">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F597A0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7B1BBCB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16EDF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1EB73725">
            <w:pPr>
              <w:spacing w:line="360" w:lineRule="exact"/>
              <w:jc w:val="center"/>
              <w:rPr>
                <w:rFonts w:ascii="仿宋" w:hAnsi="仿宋" w:eastAsia="仿宋" w:cs="仿宋_GB2312"/>
                <w:b/>
                <w:color w:val="auto"/>
                <w:sz w:val="28"/>
                <w:szCs w:val="28"/>
                <w:highlight w:val="none"/>
              </w:rPr>
            </w:pPr>
          </w:p>
        </w:tc>
      </w:tr>
      <w:tr w14:paraId="6598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06BE72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7B9B1C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224D2812">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2F41BE88">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F08A4F5">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773E9AF0">
            <w:pPr>
              <w:spacing w:line="360" w:lineRule="exact"/>
              <w:jc w:val="center"/>
              <w:rPr>
                <w:rFonts w:ascii="仿宋" w:hAnsi="仿宋" w:eastAsia="仿宋" w:cs="仿宋_GB2312"/>
                <w:b/>
                <w:color w:val="auto"/>
                <w:sz w:val="28"/>
                <w:szCs w:val="28"/>
                <w:highlight w:val="none"/>
              </w:rPr>
            </w:pPr>
          </w:p>
        </w:tc>
      </w:tr>
      <w:tr w14:paraId="16C4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742B0A9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1FF5812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528D9CEC">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0080CB76">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C2A23BB">
            <w:pPr>
              <w:spacing w:line="360" w:lineRule="exact"/>
              <w:jc w:val="center"/>
              <w:rPr>
                <w:rFonts w:ascii="仿宋" w:hAnsi="仿宋" w:eastAsia="仿宋" w:cs="仿宋_GB2312"/>
                <w:b/>
                <w:color w:val="auto"/>
                <w:sz w:val="28"/>
                <w:szCs w:val="28"/>
                <w:highlight w:val="none"/>
              </w:rPr>
            </w:pPr>
          </w:p>
        </w:tc>
      </w:tr>
      <w:tr w14:paraId="7823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11DA717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264B46A7">
            <w:pPr>
              <w:jc w:val="center"/>
              <w:rPr>
                <w:rFonts w:ascii="仿宋" w:hAnsi="仿宋" w:eastAsia="仿宋" w:cs="仿宋_GB2312"/>
                <w:b/>
                <w:color w:val="auto"/>
                <w:sz w:val="28"/>
                <w:szCs w:val="28"/>
                <w:highlight w:val="none"/>
              </w:rPr>
            </w:pPr>
          </w:p>
        </w:tc>
        <w:tc>
          <w:tcPr>
            <w:tcW w:w="2198" w:type="dxa"/>
            <w:gridSpan w:val="2"/>
            <w:noWrap w:val="0"/>
            <w:vAlign w:val="center"/>
          </w:tcPr>
          <w:p w14:paraId="1E1F0E7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48493912">
            <w:pPr>
              <w:jc w:val="center"/>
              <w:rPr>
                <w:rFonts w:ascii="仿宋" w:hAnsi="仿宋" w:eastAsia="仿宋" w:cs="仿宋_GB2312"/>
                <w:b/>
                <w:color w:val="auto"/>
                <w:sz w:val="28"/>
                <w:szCs w:val="28"/>
                <w:highlight w:val="none"/>
              </w:rPr>
            </w:pPr>
          </w:p>
        </w:tc>
      </w:tr>
      <w:tr w14:paraId="7152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501241E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1183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548E62D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2563D8DA">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02C805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167E36D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625DFD8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2830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CBDF2E9">
            <w:pPr>
              <w:jc w:val="center"/>
              <w:rPr>
                <w:rFonts w:ascii="仿宋" w:hAnsi="仿宋" w:eastAsia="仿宋" w:cs="仿宋_GB2312"/>
                <w:b/>
                <w:color w:val="auto"/>
                <w:sz w:val="28"/>
                <w:szCs w:val="28"/>
                <w:highlight w:val="none"/>
              </w:rPr>
            </w:pPr>
          </w:p>
        </w:tc>
        <w:tc>
          <w:tcPr>
            <w:tcW w:w="1993" w:type="dxa"/>
            <w:gridSpan w:val="2"/>
            <w:noWrap w:val="0"/>
            <w:vAlign w:val="top"/>
          </w:tcPr>
          <w:p w14:paraId="68979CA2">
            <w:pPr>
              <w:jc w:val="center"/>
              <w:rPr>
                <w:rFonts w:ascii="仿宋" w:hAnsi="仿宋" w:eastAsia="仿宋" w:cs="仿宋_GB2312"/>
                <w:b/>
                <w:color w:val="auto"/>
                <w:sz w:val="28"/>
                <w:szCs w:val="28"/>
                <w:highlight w:val="none"/>
              </w:rPr>
            </w:pPr>
          </w:p>
        </w:tc>
        <w:tc>
          <w:tcPr>
            <w:tcW w:w="1993" w:type="dxa"/>
            <w:gridSpan w:val="2"/>
            <w:noWrap w:val="0"/>
            <w:vAlign w:val="top"/>
          </w:tcPr>
          <w:p w14:paraId="34C60A45">
            <w:pPr>
              <w:jc w:val="center"/>
              <w:rPr>
                <w:rFonts w:ascii="仿宋" w:hAnsi="仿宋" w:eastAsia="仿宋" w:cs="仿宋_GB2312"/>
                <w:b/>
                <w:color w:val="auto"/>
                <w:sz w:val="28"/>
                <w:szCs w:val="28"/>
                <w:highlight w:val="none"/>
              </w:rPr>
            </w:pPr>
          </w:p>
        </w:tc>
        <w:tc>
          <w:tcPr>
            <w:tcW w:w="1993" w:type="dxa"/>
            <w:gridSpan w:val="2"/>
            <w:noWrap w:val="0"/>
            <w:vAlign w:val="top"/>
          </w:tcPr>
          <w:p w14:paraId="564AA8D4">
            <w:pPr>
              <w:jc w:val="center"/>
              <w:rPr>
                <w:rFonts w:ascii="仿宋" w:hAnsi="仿宋" w:eastAsia="仿宋" w:cs="仿宋_GB2312"/>
                <w:b/>
                <w:color w:val="auto"/>
                <w:sz w:val="28"/>
                <w:szCs w:val="28"/>
                <w:highlight w:val="none"/>
              </w:rPr>
            </w:pPr>
          </w:p>
        </w:tc>
        <w:tc>
          <w:tcPr>
            <w:tcW w:w="1453" w:type="dxa"/>
            <w:gridSpan w:val="2"/>
            <w:noWrap w:val="0"/>
            <w:vAlign w:val="top"/>
          </w:tcPr>
          <w:p w14:paraId="31F5179A">
            <w:pPr>
              <w:jc w:val="center"/>
              <w:rPr>
                <w:rFonts w:ascii="仿宋" w:hAnsi="仿宋" w:eastAsia="仿宋" w:cs="仿宋_GB2312"/>
                <w:b/>
                <w:color w:val="auto"/>
                <w:sz w:val="28"/>
                <w:szCs w:val="28"/>
                <w:highlight w:val="none"/>
              </w:rPr>
            </w:pPr>
          </w:p>
        </w:tc>
      </w:tr>
      <w:tr w14:paraId="2E7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778E12B2">
            <w:pPr>
              <w:jc w:val="center"/>
              <w:rPr>
                <w:rFonts w:ascii="仿宋" w:hAnsi="仿宋" w:eastAsia="仿宋" w:cs="仿宋_GB2312"/>
                <w:b/>
                <w:color w:val="auto"/>
                <w:sz w:val="28"/>
                <w:szCs w:val="28"/>
                <w:highlight w:val="none"/>
              </w:rPr>
            </w:pPr>
          </w:p>
        </w:tc>
        <w:tc>
          <w:tcPr>
            <w:tcW w:w="1993" w:type="dxa"/>
            <w:gridSpan w:val="2"/>
            <w:noWrap w:val="0"/>
            <w:vAlign w:val="top"/>
          </w:tcPr>
          <w:p w14:paraId="72309FAF">
            <w:pPr>
              <w:jc w:val="center"/>
              <w:rPr>
                <w:rFonts w:ascii="仿宋" w:hAnsi="仿宋" w:eastAsia="仿宋" w:cs="仿宋_GB2312"/>
                <w:b/>
                <w:color w:val="auto"/>
                <w:sz w:val="28"/>
                <w:szCs w:val="28"/>
                <w:highlight w:val="none"/>
              </w:rPr>
            </w:pPr>
          </w:p>
        </w:tc>
        <w:tc>
          <w:tcPr>
            <w:tcW w:w="1993" w:type="dxa"/>
            <w:gridSpan w:val="2"/>
            <w:noWrap w:val="0"/>
            <w:vAlign w:val="top"/>
          </w:tcPr>
          <w:p w14:paraId="02C40049">
            <w:pPr>
              <w:jc w:val="center"/>
              <w:rPr>
                <w:rFonts w:ascii="仿宋" w:hAnsi="仿宋" w:eastAsia="仿宋" w:cs="仿宋_GB2312"/>
                <w:b/>
                <w:color w:val="auto"/>
                <w:sz w:val="28"/>
                <w:szCs w:val="28"/>
                <w:highlight w:val="none"/>
              </w:rPr>
            </w:pPr>
          </w:p>
        </w:tc>
        <w:tc>
          <w:tcPr>
            <w:tcW w:w="1993" w:type="dxa"/>
            <w:gridSpan w:val="2"/>
            <w:noWrap w:val="0"/>
            <w:vAlign w:val="top"/>
          </w:tcPr>
          <w:p w14:paraId="3E3B53B7">
            <w:pPr>
              <w:jc w:val="center"/>
              <w:rPr>
                <w:rFonts w:ascii="仿宋" w:hAnsi="仿宋" w:eastAsia="仿宋" w:cs="仿宋_GB2312"/>
                <w:b/>
                <w:color w:val="auto"/>
                <w:sz w:val="28"/>
                <w:szCs w:val="28"/>
                <w:highlight w:val="none"/>
              </w:rPr>
            </w:pPr>
          </w:p>
        </w:tc>
        <w:tc>
          <w:tcPr>
            <w:tcW w:w="1453" w:type="dxa"/>
            <w:gridSpan w:val="2"/>
            <w:noWrap w:val="0"/>
            <w:vAlign w:val="top"/>
          </w:tcPr>
          <w:p w14:paraId="27C86B86">
            <w:pPr>
              <w:jc w:val="center"/>
              <w:rPr>
                <w:rFonts w:ascii="仿宋" w:hAnsi="仿宋" w:eastAsia="仿宋" w:cs="仿宋_GB2312"/>
                <w:b/>
                <w:color w:val="auto"/>
                <w:sz w:val="28"/>
                <w:szCs w:val="28"/>
                <w:highlight w:val="none"/>
              </w:rPr>
            </w:pPr>
          </w:p>
        </w:tc>
      </w:tr>
      <w:tr w14:paraId="6264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EDD896F">
            <w:pPr>
              <w:jc w:val="center"/>
              <w:rPr>
                <w:rFonts w:ascii="仿宋" w:hAnsi="仿宋" w:eastAsia="仿宋" w:cs="仿宋_GB2312"/>
                <w:b/>
                <w:color w:val="auto"/>
                <w:sz w:val="28"/>
                <w:szCs w:val="28"/>
                <w:highlight w:val="none"/>
              </w:rPr>
            </w:pPr>
          </w:p>
        </w:tc>
        <w:tc>
          <w:tcPr>
            <w:tcW w:w="1993" w:type="dxa"/>
            <w:gridSpan w:val="2"/>
            <w:noWrap w:val="0"/>
            <w:vAlign w:val="top"/>
          </w:tcPr>
          <w:p w14:paraId="47A4B858">
            <w:pPr>
              <w:jc w:val="center"/>
              <w:rPr>
                <w:rFonts w:ascii="仿宋" w:hAnsi="仿宋" w:eastAsia="仿宋" w:cs="仿宋_GB2312"/>
                <w:b/>
                <w:color w:val="auto"/>
                <w:sz w:val="28"/>
                <w:szCs w:val="28"/>
                <w:highlight w:val="none"/>
              </w:rPr>
            </w:pPr>
          </w:p>
        </w:tc>
        <w:tc>
          <w:tcPr>
            <w:tcW w:w="1993" w:type="dxa"/>
            <w:gridSpan w:val="2"/>
            <w:noWrap w:val="0"/>
            <w:vAlign w:val="top"/>
          </w:tcPr>
          <w:p w14:paraId="2382BC2C">
            <w:pPr>
              <w:jc w:val="center"/>
              <w:rPr>
                <w:rFonts w:ascii="仿宋" w:hAnsi="仿宋" w:eastAsia="仿宋" w:cs="仿宋_GB2312"/>
                <w:b/>
                <w:color w:val="auto"/>
                <w:sz w:val="28"/>
                <w:szCs w:val="28"/>
                <w:highlight w:val="none"/>
              </w:rPr>
            </w:pPr>
          </w:p>
        </w:tc>
        <w:tc>
          <w:tcPr>
            <w:tcW w:w="1993" w:type="dxa"/>
            <w:gridSpan w:val="2"/>
            <w:noWrap w:val="0"/>
            <w:vAlign w:val="top"/>
          </w:tcPr>
          <w:p w14:paraId="75AC49D9">
            <w:pPr>
              <w:jc w:val="center"/>
              <w:rPr>
                <w:rFonts w:ascii="仿宋" w:hAnsi="仿宋" w:eastAsia="仿宋" w:cs="仿宋_GB2312"/>
                <w:b/>
                <w:color w:val="auto"/>
                <w:sz w:val="28"/>
                <w:szCs w:val="28"/>
                <w:highlight w:val="none"/>
              </w:rPr>
            </w:pPr>
          </w:p>
        </w:tc>
        <w:tc>
          <w:tcPr>
            <w:tcW w:w="1453" w:type="dxa"/>
            <w:gridSpan w:val="2"/>
            <w:noWrap w:val="0"/>
            <w:vAlign w:val="top"/>
          </w:tcPr>
          <w:p w14:paraId="2AC6DC75">
            <w:pPr>
              <w:jc w:val="center"/>
              <w:rPr>
                <w:rFonts w:ascii="仿宋" w:hAnsi="仿宋" w:eastAsia="仿宋" w:cs="仿宋_GB2312"/>
                <w:b/>
                <w:color w:val="auto"/>
                <w:sz w:val="28"/>
                <w:szCs w:val="28"/>
                <w:highlight w:val="none"/>
              </w:rPr>
            </w:pPr>
          </w:p>
        </w:tc>
      </w:tr>
    </w:tbl>
    <w:p w14:paraId="492880F1">
      <w:pPr>
        <w:pStyle w:val="22"/>
        <w:rPr>
          <w:rFonts w:hint="default" w:ascii="仿宋_GB2312" w:eastAsia="仿宋_GB2312" w:hAnsiTheme="minorEastAsia"/>
          <w:color w:val="auto"/>
          <w:sz w:val="28"/>
          <w:szCs w:val="28"/>
          <w:highlight w:val="none"/>
          <w:lang w:val="en-US" w:eastAsia="zh-CN"/>
        </w:rPr>
      </w:pPr>
    </w:p>
    <w:p w14:paraId="0E0B4B46">
      <w:pPr>
        <w:pStyle w:val="22"/>
        <w:rPr>
          <w:rFonts w:hint="default" w:ascii="仿宋_GB2312" w:eastAsia="仿宋_GB2312" w:hAnsiTheme="minorEastAsia"/>
          <w:color w:val="auto"/>
          <w:sz w:val="28"/>
          <w:szCs w:val="28"/>
          <w:highlight w:val="none"/>
          <w:lang w:val="en-US" w:eastAsia="zh-CN"/>
        </w:rPr>
      </w:pPr>
    </w:p>
    <w:p w14:paraId="6EC3C2C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1C66CB6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52537384">
      <w:pPr>
        <w:pStyle w:val="12"/>
        <w:rPr>
          <w:rFonts w:hint="eastAsia" w:ascii="宋体" w:hAnsi="宋体" w:eastAsia="宋体" w:cs="宋体"/>
          <w:color w:val="auto"/>
          <w:kern w:val="2"/>
          <w:sz w:val="24"/>
          <w:szCs w:val="24"/>
          <w:highlight w:val="none"/>
          <w:lang w:val="en-GB"/>
        </w:rPr>
      </w:pPr>
    </w:p>
    <w:p w14:paraId="23231EDE">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16071D80">
      <w:pPr>
        <w:jc w:val="both"/>
        <w:rPr>
          <w:rFonts w:ascii="仿宋" w:hAnsi="仿宋" w:eastAsia="仿宋" w:cs="仿宋_GB2312"/>
          <w:b/>
          <w:color w:val="auto"/>
          <w:sz w:val="28"/>
          <w:szCs w:val="28"/>
          <w:highlight w:val="none"/>
        </w:rPr>
      </w:pPr>
      <w:bookmarkStart w:id="110" w:name="_Toc19423"/>
      <w:bookmarkStart w:id="111" w:name="_Toc32430"/>
      <w:r>
        <w:rPr>
          <w:rFonts w:hint="eastAsia" w:ascii="仿宋" w:hAnsi="仿宋" w:eastAsia="仿宋" w:cs="仿宋_GB2312"/>
          <w:b/>
          <w:color w:val="auto"/>
          <w:sz w:val="28"/>
          <w:szCs w:val="28"/>
          <w:highlight w:val="none"/>
          <w:lang w:val="en-US" w:eastAsia="zh-CN"/>
        </w:rPr>
        <w:t>4.3</w:t>
      </w:r>
      <w:r>
        <w:rPr>
          <w:rFonts w:hint="eastAsia" w:ascii="仿宋" w:hAnsi="仿宋" w:eastAsia="仿宋" w:cs="仿宋_GB2312"/>
          <w:b/>
          <w:color w:val="auto"/>
          <w:sz w:val="28"/>
          <w:szCs w:val="28"/>
          <w:highlight w:val="none"/>
        </w:rPr>
        <w:t>拟投入本项目的工程人员配备响应表</w:t>
      </w:r>
    </w:p>
    <w:p w14:paraId="12E43738">
      <w:pPr>
        <w:spacing w:line="240" w:lineRule="auto"/>
        <w:jc w:val="center"/>
        <w:outlineLvl w:val="9"/>
        <w:rPr>
          <w:rFonts w:hint="eastAsia" w:ascii="仿宋" w:hAnsi="仿宋" w:eastAsia="仿宋" w:cs="仿宋_GB2312"/>
          <w:b/>
          <w:bCs w:val="0"/>
          <w:color w:val="auto"/>
          <w:sz w:val="28"/>
          <w:szCs w:val="28"/>
          <w:highlight w:val="none"/>
        </w:rPr>
      </w:pPr>
      <w:r>
        <w:rPr>
          <w:rFonts w:hint="eastAsia" w:ascii="仿宋" w:hAnsi="仿宋" w:eastAsia="仿宋" w:cs="仿宋_GB2312"/>
          <w:b/>
          <w:color w:val="auto"/>
          <w:sz w:val="28"/>
          <w:szCs w:val="28"/>
          <w:highlight w:val="none"/>
        </w:rPr>
        <w:t>拟投入工程人员配备响应表</w:t>
      </w:r>
    </w:p>
    <w:p w14:paraId="1F815F74">
      <w:pPr>
        <w:spacing w:line="360" w:lineRule="auto"/>
        <w:jc w:val="center"/>
        <w:outlineLvl w:val="3"/>
        <w:rPr>
          <w:rFonts w:ascii="宋体" w:hAnsi="宋体" w:eastAsia="宋体" w:cs="Times New Roman"/>
          <w:b/>
          <w:bCs/>
          <w:sz w:val="24"/>
          <w:szCs w:val="24"/>
        </w:rPr>
      </w:pPr>
    </w:p>
    <w:tbl>
      <w:tblPr>
        <w:tblStyle w:val="2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82"/>
        <w:gridCol w:w="907"/>
        <w:gridCol w:w="2225"/>
        <w:gridCol w:w="2093"/>
        <w:gridCol w:w="1184"/>
      </w:tblGrid>
      <w:tr w14:paraId="428D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EA02FB7">
            <w:pPr>
              <w:spacing w:line="360" w:lineRule="auto"/>
              <w:jc w:val="center"/>
              <w:rPr>
                <w:rFonts w:ascii="宋体" w:hAnsi="宋体" w:eastAsia="宋体" w:cs="Times New Roman"/>
                <w:sz w:val="18"/>
                <w:szCs w:val="18"/>
              </w:rPr>
            </w:pPr>
            <w:r>
              <w:rPr>
                <w:rFonts w:hint="eastAsia" w:ascii="宋体" w:hAnsi="宋体" w:eastAsia="宋体" w:cs="宋体"/>
                <w:sz w:val="18"/>
                <w:szCs w:val="18"/>
              </w:rPr>
              <w:t>岗位</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584D0">
            <w:pPr>
              <w:spacing w:line="360" w:lineRule="auto"/>
              <w:jc w:val="center"/>
              <w:rPr>
                <w:rFonts w:ascii="宋体" w:hAnsi="宋体" w:eastAsia="宋体" w:cs="Times New Roman"/>
                <w:sz w:val="18"/>
                <w:szCs w:val="18"/>
              </w:rPr>
            </w:pPr>
            <w:r>
              <w:rPr>
                <w:rFonts w:hint="eastAsia" w:ascii="宋体" w:hAnsi="宋体" w:eastAsia="宋体" w:cs="宋体"/>
                <w:sz w:val="18"/>
                <w:szCs w:val="18"/>
              </w:rPr>
              <w:t>姓名</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69548CD">
            <w:pPr>
              <w:spacing w:line="360" w:lineRule="auto"/>
              <w:jc w:val="center"/>
              <w:rPr>
                <w:rFonts w:ascii="宋体" w:hAnsi="宋体" w:eastAsia="宋体" w:cs="Times New Roman"/>
                <w:sz w:val="18"/>
                <w:szCs w:val="18"/>
              </w:rPr>
            </w:pPr>
            <w:r>
              <w:rPr>
                <w:rFonts w:hint="eastAsia" w:ascii="宋体" w:hAnsi="宋体" w:eastAsia="宋体" w:cs="宋体"/>
                <w:sz w:val="18"/>
                <w:szCs w:val="18"/>
              </w:rPr>
              <w:t>性别</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4C9E710">
            <w:pPr>
              <w:spacing w:line="360" w:lineRule="auto"/>
              <w:jc w:val="center"/>
              <w:rPr>
                <w:rFonts w:ascii="宋体" w:hAnsi="宋体" w:eastAsia="宋体" w:cs="Times New Roman"/>
                <w:sz w:val="18"/>
                <w:szCs w:val="18"/>
              </w:rPr>
            </w:pPr>
            <w:r>
              <w:rPr>
                <w:rFonts w:hint="eastAsia" w:ascii="宋体" w:hAnsi="宋体" w:eastAsia="宋体" w:cs="宋体"/>
                <w:sz w:val="18"/>
                <w:szCs w:val="18"/>
              </w:rPr>
              <w:t>身份证号</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0C6022E">
            <w:pPr>
              <w:spacing w:line="360" w:lineRule="auto"/>
              <w:jc w:val="center"/>
              <w:rPr>
                <w:rFonts w:ascii="宋体" w:hAnsi="宋体" w:eastAsia="宋体" w:cs="Times New Roman"/>
                <w:sz w:val="18"/>
                <w:szCs w:val="18"/>
              </w:rPr>
            </w:pPr>
            <w:r>
              <w:rPr>
                <w:rFonts w:hint="eastAsia" w:ascii="宋体" w:hAnsi="宋体" w:eastAsia="宋体" w:cs="宋体"/>
                <w:sz w:val="18"/>
                <w:szCs w:val="18"/>
              </w:rPr>
              <w:t>执业或职业资格证明</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DD5ED46">
            <w:pPr>
              <w:spacing w:line="360" w:lineRule="auto"/>
              <w:jc w:val="center"/>
              <w:rPr>
                <w:rFonts w:ascii="宋体" w:hAnsi="宋体" w:eastAsia="宋体" w:cs="Times New Roman"/>
                <w:sz w:val="18"/>
                <w:szCs w:val="18"/>
              </w:rPr>
            </w:pPr>
            <w:r>
              <w:rPr>
                <w:rFonts w:hint="eastAsia" w:ascii="宋体" w:hAnsi="宋体" w:eastAsia="宋体" w:cs="宋体"/>
                <w:sz w:val="18"/>
                <w:szCs w:val="18"/>
              </w:rPr>
              <w:t>备注</w:t>
            </w:r>
          </w:p>
        </w:tc>
      </w:tr>
      <w:tr w14:paraId="77F4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3AF4576E">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3FFC75C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43F84DB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3EFF2C">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9463BA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F2E3C6">
            <w:pPr>
              <w:spacing w:line="360" w:lineRule="auto"/>
              <w:jc w:val="center"/>
              <w:rPr>
                <w:rFonts w:ascii="宋体" w:hAnsi="宋体" w:eastAsia="宋体" w:cs="Times New Roman"/>
                <w:sz w:val="18"/>
                <w:szCs w:val="18"/>
              </w:rPr>
            </w:pPr>
          </w:p>
        </w:tc>
      </w:tr>
      <w:tr w14:paraId="4E19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02D84FAB">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899F69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717CC29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D7B9BB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A4B6A7A">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371624C">
            <w:pPr>
              <w:spacing w:line="360" w:lineRule="auto"/>
              <w:jc w:val="center"/>
              <w:rPr>
                <w:rFonts w:ascii="宋体" w:hAnsi="宋体" w:eastAsia="宋体" w:cs="Times New Roman"/>
                <w:sz w:val="18"/>
                <w:szCs w:val="18"/>
              </w:rPr>
            </w:pPr>
          </w:p>
        </w:tc>
      </w:tr>
      <w:tr w14:paraId="3D8C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66C4FDE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4E88488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411E6DA">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BE4EB79">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26D57B3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EA808D6">
            <w:pPr>
              <w:spacing w:line="360" w:lineRule="auto"/>
              <w:jc w:val="center"/>
              <w:rPr>
                <w:rFonts w:ascii="宋体" w:hAnsi="宋体" w:eastAsia="宋体" w:cs="Times New Roman"/>
                <w:sz w:val="18"/>
                <w:szCs w:val="18"/>
              </w:rPr>
            </w:pPr>
          </w:p>
        </w:tc>
      </w:tr>
      <w:tr w14:paraId="1451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60EB2A6">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F6FB654">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61371750">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99633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EA324B8">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CEC250E">
            <w:pPr>
              <w:spacing w:line="360" w:lineRule="auto"/>
              <w:jc w:val="center"/>
              <w:rPr>
                <w:rFonts w:ascii="宋体" w:hAnsi="宋体" w:eastAsia="宋体" w:cs="Times New Roman"/>
                <w:sz w:val="18"/>
                <w:szCs w:val="18"/>
              </w:rPr>
            </w:pPr>
          </w:p>
        </w:tc>
      </w:tr>
      <w:tr w14:paraId="4A51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6AC1BC8">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EE40D0A">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AA465EB">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FB3F1C8">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680FCE2">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4528813">
            <w:pPr>
              <w:spacing w:line="360" w:lineRule="auto"/>
              <w:jc w:val="center"/>
              <w:rPr>
                <w:rFonts w:ascii="宋体" w:hAnsi="宋体" w:eastAsia="宋体" w:cs="Times New Roman"/>
                <w:sz w:val="18"/>
                <w:szCs w:val="18"/>
              </w:rPr>
            </w:pPr>
          </w:p>
        </w:tc>
      </w:tr>
      <w:tr w14:paraId="3EE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4AAAEEB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6BB56">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1E75BFD2">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AC2D672">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B00CC40">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41515C3">
            <w:pPr>
              <w:spacing w:line="360" w:lineRule="auto"/>
              <w:jc w:val="center"/>
              <w:rPr>
                <w:rFonts w:ascii="宋体" w:hAnsi="宋体" w:eastAsia="宋体" w:cs="Times New Roman"/>
                <w:sz w:val="18"/>
                <w:szCs w:val="18"/>
              </w:rPr>
            </w:pPr>
          </w:p>
        </w:tc>
      </w:tr>
      <w:tr w14:paraId="6C6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3E4EAE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760DE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1490D84">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3720565">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195B296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826E96">
            <w:pPr>
              <w:spacing w:line="360" w:lineRule="auto"/>
              <w:jc w:val="center"/>
              <w:rPr>
                <w:rFonts w:ascii="宋体" w:hAnsi="宋体" w:eastAsia="宋体" w:cs="Times New Roman"/>
                <w:sz w:val="18"/>
                <w:szCs w:val="18"/>
              </w:rPr>
            </w:pPr>
          </w:p>
        </w:tc>
      </w:tr>
      <w:tr w14:paraId="577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2D4D0F3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A32088">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2195F39E">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2D3AB61F">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3F5F2E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1F60EA7">
            <w:pPr>
              <w:spacing w:line="360" w:lineRule="auto"/>
              <w:jc w:val="center"/>
              <w:rPr>
                <w:rFonts w:ascii="宋体" w:hAnsi="宋体" w:eastAsia="宋体" w:cs="Times New Roman"/>
                <w:sz w:val="18"/>
                <w:szCs w:val="18"/>
              </w:rPr>
            </w:pPr>
          </w:p>
        </w:tc>
      </w:tr>
    </w:tbl>
    <w:p w14:paraId="3A8EA2BE">
      <w:pPr>
        <w:rPr>
          <w:rFonts w:hint="eastAsia" w:ascii="仿宋_GB2312" w:eastAsia="仿宋_GB2312" w:hAnsiTheme="minorEastAsia"/>
          <w:color w:val="auto"/>
          <w:sz w:val="28"/>
          <w:szCs w:val="28"/>
          <w:highlight w:val="none"/>
          <w:lang w:val="en-US" w:eastAsia="zh-CN"/>
        </w:rPr>
      </w:pPr>
    </w:p>
    <w:p w14:paraId="3232D8E0">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78777D41">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5.报价表</w:t>
      </w:r>
      <w:bookmarkEnd w:id="110"/>
      <w:bookmarkEnd w:id="111"/>
    </w:p>
    <w:tbl>
      <w:tblPr>
        <w:tblStyle w:val="23"/>
        <w:tblW w:w="8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3"/>
        <w:gridCol w:w="1757"/>
        <w:gridCol w:w="3035"/>
        <w:gridCol w:w="860"/>
        <w:gridCol w:w="1050"/>
        <w:gridCol w:w="1050"/>
      </w:tblGrid>
      <w:tr w14:paraId="3CC9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21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06E4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5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6A64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3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CFC4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86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27BF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A7BA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BCADB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价格（元）</w:t>
            </w:r>
          </w:p>
        </w:tc>
      </w:tr>
      <w:tr w14:paraId="45F7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6130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10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304不锈钢槽钢12#</w:t>
            </w:r>
          </w:p>
        </w:tc>
        <w:tc>
          <w:tcPr>
            <w:tcW w:w="3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54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1.名称:304不锈钢槽钢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46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BF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DDD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BA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11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2A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不锈钢板-δ=16mm</w:t>
            </w:r>
          </w:p>
        </w:tc>
        <w:tc>
          <w:tcPr>
            <w:tcW w:w="3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2E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2.规格:δ=16mm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A0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2A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0.0114</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E5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31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FD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2E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横梁中心铜螺-M58*2*φ45*75高</w:t>
            </w:r>
          </w:p>
        </w:tc>
        <w:tc>
          <w:tcPr>
            <w:tcW w:w="3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D2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1.名称:横梁中心铜螺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2.规格:M58*2*φ45*75高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B8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B1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63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2E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FA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78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不锈钢板-δ=6mm</w:t>
            </w:r>
          </w:p>
        </w:tc>
        <w:tc>
          <w:tcPr>
            <w:tcW w:w="3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7F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2.规格:δ=6mm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6A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61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0.054</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2A9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B0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CC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42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阀轴压紧盖板φ80*φ42*20（304）</w:t>
            </w:r>
          </w:p>
        </w:tc>
        <w:tc>
          <w:tcPr>
            <w:tcW w:w="3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04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1.名称:阀轴压紧盖板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2.规格:φ80*φ42*20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5.完成本清单项目所需的一切相关工作</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A7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BF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67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DB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E7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D0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阀板φ830*δ=6,筋50*δ=5长</w:t>
            </w:r>
          </w:p>
        </w:tc>
        <w:tc>
          <w:tcPr>
            <w:tcW w:w="3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49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1.名称:阀板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2.规格:φ830*δ=6,筋50*δ=5长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5.完成本清单项目所需的一切相关工作</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E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D9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0A9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E2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98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B3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阀轴φ45*750（304）</w:t>
            </w:r>
          </w:p>
        </w:tc>
        <w:tc>
          <w:tcPr>
            <w:tcW w:w="3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18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1.名称:阀轴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2.规格:φ45*750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DB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2B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71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E5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01B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7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3A4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胶板、压环φ830</w:t>
            </w:r>
          </w:p>
        </w:tc>
        <w:tc>
          <w:tcPr>
            <w:tcW w:w="3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F4B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1.名称:胶板、压环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2.规格:φ830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3.本体及一切所需附件安装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4.完成本清单项目所需的一切相关工作</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12D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32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07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CB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896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F085E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b/>
                <w:bCs/>
                <w:sz w:val="32"/>
                <w:szCs w:val="32"/>
                <w:lang w:val="en-US" w:eastAsia="zh-CN"/>
              </w:rPr>
              <w:t>税价合计（税率9%）</w:t>
            </w:r>
          </w:p>
          <w:p w14:paraId="3BD803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631CB4DA">
      <w:pPr>
        <w:pStyle w:val="12"/>
        <w:wordWrap w:val="0"/>
        <w:spacing w:after="0" w:line="360" w:lineRule="auto"/>
        <w:ind w:left="0" w:leftChars="0" w:firstLine="0" w:firstLineChars="0"/>
        <w:jc w:val="both"/>
        <w:rPr>
          <w:rFonts w:hint="eastAsia" w:ascii="宋体" w:hAnsi="宋体" w:eastAsia="宋体" w:cs="宋体"/>
          <w:b w:val="0"/>
          <w:bCs w:val="0"/>
          <w:sz w:val="24"/>
          <w:szCs w:val="24"/>
          <w:highlight w:val="none"/>
          <w:lang w:val="en-US" w:eastAsia="zh-CN"/>
        </w:rPr>
      </w:pPr>
    </w:p>
    <w:p w14:paraId="2F11E9D8">
      <w:pPr>
        <w:pStyle w:val="12"/>
        <w:adjustRightInd w:val="0"/>
        <w:snapToGrid w:val="0"/>
        <w:spacing w:after="0" w:line="360" w:lineRule="auto"/>
        <w:ind w:left="0" w:leftChars="0"/>
        <w:rPr>
          <w:rFonts w:hint="eastAsia" w:ascii="仿宋_GB2312" w:hAnsi="仿宋_GB2312" w:eastAsia="仿宋_GB2312" w:cs="仿宋_GB2312"/>
          <w:color w:val="auto"/>
          <w:sz w:val="32"/>
          <w:szCs w:val="32"/>
          <w:highlight w:val="none"/>
          <w:lang w:val="en-US" w:eastAsia="zh-CN"/>
        </w:rPr>
      </w:pPr>
    </w:p>
    <w:p w14:paraId="72999E2A">
      <w:pPr>
        <w:pStyle w:val="12"/>
        <w:wordWrap/>
        <w:spacing w:after="0" w:line="360" w:lineRule="auto"/>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 xml:space="preserve">报价单位（加盖公章）：                         </w:t>
      </w:r>
    </w:p>
    <w:p w14:paraId="1EDD0986">
      <w:pPr>
        <w:pStyle w:val="12"/>
        <w:wordWrap/>
        <w:spacing w:after="0" w:line="360" w:lineRule="auto"/>
        <w:jc w:val="right"/>
        <w:rPr>
          <w:rFonts w:hint="eastAsia" w:ascii="仿宋_GB2312" w:hAnsi="仿宋_GB2312" w:eastAsia="仿宋_GB2312" w:cs="仿宋_GB2312"/>
          <w:sz w:val="28"/>
          <w:szCs w:val="28"/>
          <w:lang w:val="en-US" w:eastAsia="zh-CN"/>
        </w:rPr>
      </w:pPr>
    </w:p>
    <w:p w14:paraId="3E97A5B8">
      <w:pPr>
        <w:pStyle w:val="12"/>
        <w:wordWrap/>
        <w:spacing w:after="0" w:line="360"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日期：   年   月   日</w:t>
      </w:r>
      <w:r>
        <w:rPr>
          <w:rFonts w:hint="eastAsia" w:ascii="仿宋_GB2312" w:hAnsi="仿宋_GB2312" w:eastAsia="仿宋_GB2312" w:cs="仿宋_GB2312"/>
          <w:sz w:val="32"/>
          <w:szCs w:val="32"/>
          <w:lang w:val="en-US" w:eastAsia="zh-CN"/>
        </w:rPr>
        <w:t xml:space="preserve">        </w:t>
      </w:r>
    </w:p>
    <w:p w14:paraId="353A36D8">
      <w:pPr>
        <w:spacing w:line="360" w:lineRule="auto"/>
        <w:rPr>
          <w:rFonts w:hint="eastAsia" w:ascii="黑体" w:hAnsi="黑体" w:eastAsia="黑体" w:cs="黑体"/>
          <w:b/>
          <w:bCs/>
          <w:color w:val="auto"/>
          <w:sz w:val="32"/>
          <w:szCs w:val="32"/>
          <w:highlight w:val="none"/>
          <w:lang w:val="en-US" w:eastAsia="zh-CN"/>
        </w:rPr>
      </w:pPr>
      <w:bookmarkStart w:id="112" w:name="_Toc6058"/>
      <w:bookmarkStart w:id="113" w:name="_Toc16386"/>
      <w:bookmarkStart w:id="114" w:name="_Toc88209965"/>
      <w:bookmarkStart w:id="115" w:name="_Toc87616402"/>
    </w:p>
    <w:p w14:paraId="311C1744">
      <w:pPr>
        <w:spacing w:line="360" w:lineRule="auto"/>
        <w:rPr>
          <w:rFonts w:hint="eastAsia" w:ascii="黑体" w:hAnsi="黑体" w:eastAsia="黑体" w:cs="黑体"/>
          <w:b/>
          <w:bCs/>
          <w:color w:val="auto"/>
          <w:sz w:val="32"/>
          <w:szCs w:val="32"/>
          <w:highlight w:val="none"/>
          <w:lang w:val="en-US" w:eastAsia="zh-CN"/>
        </w:rPr>
      </w:pPr>
    </w:p>
    <w:p w14:paraId="12075748">
      <w:pPr>
        <w:spacing w:line="360" w:lineRule="auto"/>
        <w:rPr>
          <w:rFonts w:hint="eastAsia" w:ascii="黑体" w:hAnsi="黑体" w:eastAsia="黑体" w:cs="黑体"/>
          <w:b/>
          <w:bCs/>
          <w:color w:val="auto"/>
          <w:sz w:val="32"/>
          <w:szCs w:val="32"/>
          <w:highlight w:val="none"/>
          <w:lang w:val="en-US" w:eastAsia="zh-CN"/>
        </w:rPr>
      </w:pPr>
    </w:p>
    <w:p w14:paraId="69467D34">
      <w:pPr>
        <w:spacing w:line="360" w:lineRule="auto"/>
        <w:rPr>
          <w:rFonts w:hint="eastAsia" w:ascii="黑体" w:hAnsi="黑体" w:eastAsia="黑体" w:cs="黑体"/>
          <w:b/>
          <w:bCs/>
          <w:color w:val="auto"/>
          <w:sz w:val="32"/>
          <w:szCs w:val="32"/>
          <w:highlight w:val="none"/>
          <w:lang w:val="en-US" w:eastAsia="zh-CN"/>
        </w:rPr>
      </w:pPr>
    </w:p>
    <w:p w14:paraId="410EE1FB">
      <w:pPr>
        <w:spacing w:line="360" w:lineRule="auto"/>
        <w:rPr>
          <w:rFonts w:hint="eastAsia" w:ascii="黑体" w:hAnsi="黑体" w:eastAsia="黑体" w:cs="黑体"/>
          <w:b/>
          <w:bCs/>
          <w:color w:val="auto"/>
          <w:sz w:val="32"/>
          <w:szCs w:val="32"/>
          <w:highlight w:val="none"/>
          <w:lang w:val="en-US" w:eastAsia="zh-CN"/>
        </w:rPr>
      </w:pPr>
    </w:p>
    <w:p w14:paraId="1C3BF5BE">
      <w:pPr>
        <w:spacing w:line="360" w:lineRule="auto"/>
        <w:rPr>
          <w:rFonts w:hint="eastAsia" w:ascii="黑体" w:hAnsi="黑体" w:eastAsia="黑体" w:cs="黑体"/>
          <w:b/>
          <w:bCs/>
          <w:color w:val="auto"/>
          <w:sz w:val="32"/>
          <w:szCs w:val="32"/>
          <w:highlight w:val="none"/>
          <w:lang w:val="en-US" w:eastAsia="zh-CN"/>
        </w:rPr>
      </w:pPr>
    </w:p>
    <w:p w14:paraId="2EF4A39B">
      <w:pPr>
        <w:spacing w:line="360" w:lineRule="auto"/>
        <w:rPr>
          <w:rFonts w:hint="eastAsia" w:ascii="黑体" w:hAnsi="黑体" w:eastAsia="黑体" w:cs="黑体"/>
          <w:b/>
          <w:bCs/>
          <w:color w:val="auto"/>
          <w:sz w:val="32"/>
          <w:szCs w:val="32"/>
          <w:highlight w:val="none"/>
          <w:lang w:val="en-US" w:eastAsia="zh-CN"/>
        </w:rPr>
      </w:pPr>
    </w:p>
    <w:p w14:paraId="465558F5">
      <w:pPr>
        <w:spacing w:line="360" w:lineRule="auto"/>
        <w:rPr>
          <w:rFonts w:hint="eastAsia" w:ascii="黑体" w:hAnsi="黑体" w:eastAsia="黑体" w:cs="黑体"/>
          <w:b/>
          <w:bCs/>
          <w:color w:val="auto"/>
          <w:sz w:val="32"/>
          <w:szCs w:val="32"/>
          <w:highlight w:val="none"/>
          <w:lang w:val="en-US" w:eastAsia="zh-CN"/>
        </w:rPr>
      </w:pPr>
    </w:p>
    <w:p w14:paraId="2F1156C9">
      <w:pPr>
        <w:spacing w:line="360" w:lineRule="auto"/>
        <w:rPr>
          <w:rFonts w:hint="default" w:ascii="黑体" w:hAnsi="黑体" w:eastAsia="黑体" w:cs="黑体"/>
          <w:b/>
          <w:bCs/>
          <w:color w:val="auto"/>
          <w:sz w:val="32"/>
          <w:szCs w:val="32"/>
          <w:highlight w:val="none"/>
          <w:lang w:val="en-US" w:eastAsia="zh-CN"/>
        </w:rPr>
      </w:pPr>
      <w:bookmarkStart w:id="116" w:name="_GoBack"/>
      <w:bookmarkEnd w:id="116"/>
      <w:r>
        <w:rPr>
          <w:rFonts w:hint="eastAsia" w:ascii="黑体" w:hAnsi="黑体" w:eastAsia="黑体" w:cs="黑体"/>
          <w:b/>
          <w:bCs/>
          <w:color w:val="auto"/>
          <w:sz w:val="32"/>
          <w:szCs w:val="32"/>
          <w:highlight w:val="none"/>
          <w:lang w:val="en-US" w:eastAsia="zh-CN"/>
        </w:rPr>
        <w:t>6.承诺函</w:t>
      </w:r>
    </w:p>
    <w:p w14:paraId="60918358">
      <w:pPr>
        <w:jc w:val="center"/>
        <w:rPr>
          <w:rFonts w:hint="eastAsia" w:ascii="仿宋_GB2312" w:hAnsi="宋体" w:eastAsia="仿宋_GB2312" w:cs="Times New Roman"/>
          <w:color w:val="auto"/>
          <w:sz w:val="28"/>
          <w:szCs w:val="28"/>
          <w:highlight w:val="none"/>
        </w:rPr>
      </w:pPr>
      <w:r>
        <w:rPr>
          <w:rFonts w:hint="eastAsia" w:cs="宋体"/>
          <w:b/>
          <w:color w:val="auto"/>
          <w:sz w:val="32"/>
          <w:szCs w:val="32"/>
          <w:highlight w:val="none"/>
        </w:rPr>
        <w:t>承诺函</w:t>
      </w:r>
    </w:p>
    <w:p w14:paraId="77857A92">
      <w:pPr>
        <w:adjustRightInd w:val="0"/>
        <w:snapToGrid w:val="0"/>
        <w:spacing w:line="360" w:lineRule="auto"/>
        <w:jc w:val="left"/>
        <w:rPr>
          <w:rFonts w:hint="eastAsia" w:ascii="宋体" w:hAnsi="宋体" w:cs="宋体" w:eastAsiaTheme="minorEastAsia"/>
          <w:color w:val="auto"/>
          <w:sz w:val="24"/>
          <w:szCs w:val="24"/>
          <w:highlight w:val="none"/>
          <w:lang w:val="en-GB"/>
        </w:rPr>
      </w:pPr>
      <w:r>
        <w:rPr>
          <w:rFonts w:hint="eastAsia" w:ascii="宋体" w:hAnsi="Times New Roman" w:eastAsia="宋体" w:cs="宋体"/>
          <w:color w:val="auto"/>
          <w:sz w:val="24"/>
          <w:szCs w:val="24"/>
          <w:highlight w:val="none"/>
        </w:rPr>
        <w:t>广</w:t>
      </w:r>
      <w:r>
        <w:rPr>
          <w:rFonts w:hint="eastAsia" w:ascii="宋体" w:hAnsi="宋体" w:cs="宋体" w:eastAsiaTheme="minorEastAsia"/>
          <w:color w:val="auto"/>
          <w:sz w:val="24"/>
          <w:szCs w:val="24"/>
          <w:highlight w:val="none"/>
          <w:lang w:val="en-GB"/>
        </w:rPr>
        <w:t>州市净水有限公司：</w:t>
      </w:r>
    </w:p>
    <w:p w14:paraId="026ABAF4">
      <w:pPr>
        <w:adjustRightInd w:val="0"/>
        <w:snapToGrid w:val="0"/>
        <w:spacing w:line="360" w:lineRule="auto"/>
        <w:ind w:firstLine="480" w:firstLineChars="200"/>
        <w:jc w:val="lef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我方承诺</w:t>
      </w:r>
      <w:r>
        <w:rPr>
          <w:rFonts w:hint="eastAsia" w:ascii="宋体" w:hAnsi="宋体" w:cs="宋体" w:eastAsiaTheme="minorEastAsia"/>
          <w:color w:val="auto"/>
          <w:sz w:val="24"/>
          <w:szCs w:val="24"/>
          <w:highlight w:val="none"/>
          <w:lang w:val="en-GB" w:eastAsia="zh-CN"/>
        </w:rPr>
        <w:t>，</w:t>
      </w:r>
      <w:r>
        <w:rPr>
          <w:rFonts w:hint="eastAsia" w:ascii="宋体" w:hAnsi="宋体" w:cs="宋体" w:eastAsiaTheme="minorEastAsia"/>
          <w:color w:val="auto"/>
          <w:sz w:val="24"/>
          <w:szCs w:val="24"/>
          <w:highlight w:val="none"/>
          <w:lang w:val="en-GB"/>
        </w:rPr>
        <w:t>中选后所提供的备件均为</w:t>
      </w:r>
      <w:r>
        <w:rPr>
          <w:rFonts w:hint="eastAsia" w:ascii="宋体" w:hAnsi="宋体" w:cs="宋体" w:eastAsiaTheme="minorEastAsia"/>
          <w:color w:val="auto"/>
          <w:sz w:val="24"/>
          <w:szCs w:val="24"/>
          <w:highlight w:val="none"/>
          <w:lang w:val="en-GB" w:eastAsia="zh-CN"/>
        </w:rPr>
        <w:t>符合采购文件要求的</w:t>
      </w:r>
      <w:r>
        <w:rPr>
          <w:rFonts w:hint="eastAsia" w:ascii="宋体" w:hAnsi="宋体" w:cs="宋体" w:eastAsiaTheme="minorEastAsia"/>
          <w:color w:val="auto"/>
          <w:sz w:val="24"/>
          <w:szCs w:val="24"/>
          <w:highlight w:val="none"/>
          <w:lang w:val="en-GB"/>
        </w:rPr>
        <w:t>原厂商/制造商全新产品，</w:t>
      </w:r>
      <w:r>
        <w:rPr>
          <w:rFonts w:hint="eastAsia" w:ascii="宋体" w:hAnsi="宋体" w:cs="宋体" w:eastAsiaTheme="minorEastAsia"/>
          <w:color w:val="auto"/>
          <w:sz w:val="24"/>
          <w:szCs w:val="24"/>
          <w:highlight w:val="none"/>
          <w:lang w:val="en-US" w:eastAsia="zh-CN"/>
        </w:rPr>
        <w:t>配件尺寸须与附件图纸一致，且</w:t>
      </w:r>
      <w:r>
        <w:rPr>
          <w:rFonts w:hint="eastAsia" w:ascii="宋体" w:hAnsi="宋体" w:cs="宋体" w:eastAsiaTheme="minorEastAsia"/>
          <w:color w:val="auto"/>
          <w:sz w:val="24"/>
          <w:szCs w:val="24"/>
          <w:highlight w:val="none"/>
          <w:lang w:val="en-GB" w:eastAsia="zh-CN"/>
        </w:rPr>
        <w:t>所提供的产品必须与现有设备的所有参数相匹配。货物在质保期（自货物到货验收合格之日起1年内）内如有质量问题或未能适配原有设备时，我方承诺在24小时内立即响应</w:t>
      </w:r>
      <w:r>
        <w:rPr>
          <w:rFonts w:hint="eastAsia" w:ascii="宋体" w:hAnsi="宋体" w:cs="宋体" w:eastAsiaTheme="minorEastAsia"/>
          <w:color w:val="auto"/>
          <w:sz w:val="24"/>
          <w:szCs w:val="24"/>
          <w:highlight w:val="none"/>
          <w:lang w:val="en-GB"/>
        </w:rPr>
        <w:t>。</w:t>
      </w:r>
    </w:p>
    <w:p w14:paraId="27E110C7">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3FB88910">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12263086">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4424B692">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 xml:space="preserve">供应商名称（加盖公章）： </w:t>
      </w:r>
    </w:p>
    <w:p w14:paraId="1580A934">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GB"/>
        </w:rPr>
        <w:t>日期：  年  月  日</w:t>
      </w:r>
    </w:p>
    <w:p w14:paraId="7096E390">
      <w:pPr>
        <w:spacing w:line="360" w:lineRule="auto"/>
        <w:rPr>
          <w:rFonts w:hint="eastAsia" w:ascii="黑体" w:hAnsi="黑体" w:eastAsia="黑体" w:cs="黑体"/>
          <w:b/>
          <w:bCs/>
          <w:color w:val="auto"/>
          <w:sz w:val="32"/>
          <w:szCs w:val="32"/>
          <w:highlight w:val="none"/>
          <w:lang w:val="en-US" w:eastAsia="zh-CN"/>
        </w:rPr>
      </w:pPr>
    </w:p>
    <w:p w14:paraId="7C7D9FB4">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7.其他资料</w:t>
      </w:r>
      <w:bookmarkEnd w:id="112"/>
      <w:bookmarkEnd w:id="113"/>
      <w:bookmarkEnd w:id="114"/>
      <w:bookmarkEnd w:id="115"/>
    </w:p>
    <w:p w14:paraId="01BAD46B">
      <w:pPr>
        <w:adjustRightInd w:val="0"/>
        <w:snapToGrid w:val="0"/>
        <w:spacing w:line="600" w:lineRule="exact"/>
        <w:ind w:firstLine="570"/>
        <w:rPr>
          <w:color w:val="auto"/>
          <w:highlight w:val="none"/>
        </w:rPr>
      </w:pP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sectPr>
      <w:headerReference r:id="rId10" w:type="default"/>
      <w:footerReference r:id="rId11"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3CA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32951">
                          <w:pPr>
                            <w:pStyle w:val="14"/>
                          </w:pPr>
                        </w:p>
                        <w:p w14:paraId="45F5E25C"/>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49932951">
                    <w:pPr>
                      <w:pStyle w:val="14"/>
                    </w:pPr>
                  </w:p>
                  <w:p w14:paraId="45F5E25C"/>
                </w:txbxContent>
              </v:textbox>
            </v:shape>
          </w:pict>
        </mc:Fallback>
      </mc:AlternateContent>
    </w:r>
  </w:p>
  <w:p w14:paraId="452DF52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3276F2E1">
        <w:pPr>
          <w:pStyle w:val="14"/>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14:paraId="11586D6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110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E01D0">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158E01D0">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EC512">
                          <w:pPr>
                            <w:pStyle w:val="14"/>
                          </w:pPr>
                        </w:p>
                        <w:p w14:paraId="462FF552"/>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68EC512">
                    <w:pPr>
                      <w:pStyle w:val="14"/>
                    </w:pPr>
                  </w:p>
                  <w:p w14:paraId="462FF552"/>
                </w:txbxContent>
              </v:textbox>
            </v:shape>
          </w:pict>
        </mc:Fallback>
      </mc:AlternateContent>
    </w:r>
  </w:p>
  <w:p w14:paraId="1165F3F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E0C6">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A416C">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14:paraId="41FA416C">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CBB">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-175895</wp:posOffset>
              </wp:positionV>
              <wp:extent cx="4451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14:paraId="2BF3F95C">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3.85pt;height:18.15pt;width:35.05pt;mso-position-horizontal:outside;mso-position-horizontal-relative:margin;mso-wrap-style:none;z-index:251659264;mso-width-relative:page;mso-height-relative:page;" filled="f" stroked="f" coordsize="21600,21600" o:gfxdata="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&#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FErv9IAAAAFAQAADwAAAAAAAAABACAAAAAiAAAA&#10;ZHJzL2Rvd25yZXYueG1sUEsBAhQAFAAAAAgAh07iQMthppDUAQAApQMAAA4AAAAAAAAAAQAgAAAA&#10;IQEAAGRycy9lMm9Eb2MueG1sUEsFBgAAAAAGAAYAWQEAAGcFAAAAAA==&#10;">
              <v:fill on="f" focussize="0,0"/>
              <v:stroke on="f"/>
              <v:imagedata o:title=""/>
              <o:lock v:ext="edit" aspectratio="f"/>
              <v:textbox inset="0mm,0mm,0mm,0mm" style="mso-fit-shape-to-text:t;">
                <w:txbxContent>
                  <w:p w14:paraId="2BF3F95C">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5E9B">
    <w:pPr>
      <w:pStyle w:val="14"/>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-181610</wp:posOffset>
              </wp:positionV>
              <wp:extent cx="516890" cy="313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313055"/>
                      </a:xfrm>
                      <a:prstGeom prst="rect">
                        <a:avLst/>
                      </a:prstGeom>
                      <a:noFill/>
                      <a:ln>
                        <a:noFill/>
                      </a:ln>
                    </wps:spPr>
                    <wps:txbx>
                      <w:txbxContent>
                        <w:p w14:paraId="2E4515C1">
                          <w:pPr>
                            <w:pStyle w:val="14"/>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14.3pt;height:24.65pt;width:40.7pt;mso-position-horizontal-relative:margin;z-index:251660288;mso-width-relative:page;mso-height-relative:page;" filled="f" stroked="f" coordsize="21600,21600" o:gfxdata="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5s361gAAAAYBAAAPAAAAAAAAAAEAIAAAACIAAABkcnMvZG93bnJldi54bWxQSwECFAAU&#10;AAAACACHTuJANzhXaLoBAABxAwAADgAAAAAAAAABACAAAAAlAQAAZHJzL2Uyb0RvYy54bWxQSwUG&#10;AAAAAAYABgBZAQAAUQUAAAAA&#10;">
              <v:fill on="f" focussize="0,0"/>
              <v:stroke on="f"/>
              <v:imagedata o:title=""/>
              <o:lock v:ext="edit" aspectratio="f"/>
              <v:textbox inset="0mm,0mm,0mm,0mm">
                <w:txbxContent>
                  <w:p w14:paraId="2E4515C1">
                    <w:pPr>
                      <w:pStyle w:val="14"/>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B2E1">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14F36">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zt4c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Akjluc+OXH98vP35df30id&#10;9RkCNJh2HzAxjW/9iLmLH9CZaY8q2vxFQgTjCHW+qivHRER+VK/rusKQwNhyQXz28DxESO+ktyQb&#10;LY04vqIqP32ANKUuKbma83famDJC4/5yIGb2sNz71GO20rgfZ0J7352Rz4CTb6nDRafEvHcoLPaX&#10;FiMuxn4xjiHqQ1+2KNeD8OaYsInSW64wwc6FcWSF3bxeeSce30vWw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Czt4ccBAACaAwAADgAAAAAAAAABACAAAAAeAQAAZHJzL2Uyb0RvYy54&#10;bWxQSwUGAAAAAAYABgBZAQAAVwUAAAAA&#10;">
              <v:fill on="f" focussize="0,0"/>
              <v:stroke on="f"/>
              <v:imagedata o:title=""/>
              <o:lock v:ext="edit" aspectratio="f"/>
              <v:textbox inset="0mm,0mm,0mm,0mm" style="mso-fit-shape-to-text:t;">
                <w:txbxContent>
                  <w:p w14:paraId="6BD14F36">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3F0BD">
                          <w:pPr>
                            <w:pStyle w:val="14"/>
                          </w:pPr>
                        </w:p>
                        <w:p w14:paraId="7496721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4B3F0BD">
                    <w:pPr>
                      <w:pStyle w:val="14"/>
                    </w:pPr>
                  </w:p>
                  <w:p w14:paraId="7496721D"/>
                </w:txbxContent>
              </v:textbox>
            </v:shape>
          </w:pict>
        </mc:Fallback>
      </mc:AlternateContent>
    </w:r>
  </w:p>
  <w:p w14:paraId="686A6FA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5CD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0A3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CF724"/>
    <w:multiLevelType w:val="singleLevel"/>
    <w:tmpl w:val="CC9CF724"/>
    <w:lvl w:ilvl="0" w:tentative="0">
      <w:start w:val="1"/>
      <w:numFmt w:val="chineseCounting"/>
      <w:suff w:val="space"/>
      <w:lvlText w:val="第%1章"/>
      <w:lvlJc w:val="left"/>
      <w:rPr>
        <w:rFonts w:hint="eastAsia"/>
      </w:rPr>
    </w:lvl>
  </w:abstractNum>
  <w:abstractNum w:abstractNumId="1">
    <w:nsid w:val="F474C9A6"/>
    <w:multiLevelType w:val="singleLevel"/>
    <w:tmpl w:val="F474C9A6"/>
    <w:lvl w:ilvl="0" w:tentative="0">
      <w:start w:val="10"/>
      <w:numFmt w:val="chineseCounting"/>
      <w:suff w:val="space"/>
      <w:lvlText w:val="第%1条"/>
      <w:lvlJc w:val="left"/>
      <w:rPr>
        <w:rFonts w:hint="eastAsia"/>
      </w:rPr>
    </w:lvl>
  </w:abstractNum>
  <w:abstractNum w:abstractNumId="2">
    <w:nsid w:val="4734DCE6"/>
    <w:multiLevelType w:val="singleLevel"/>
    <w:tmpl w:val="4734DCE6"/>
    <w:lvl w:ilvl="0" w:tentative="0">
      <w:start w:val="1"/>
      <w:numFmt w:val="decimal"/>
      <w:lvlText w:val="%1."/>
      <w:lvlJc w:val="left"/>
      <w:pPr>
        <w:tabs>
          <w:tab w:val="left" w:pos="312"/>
        </w:tabs>
      </w:pPr>
    </w:lvl>
  </w:abstractNum>
  <w:abstractNum w:abstractNumId="3">
    <w:nsid w:val="705D32C3"/>
    <w:multiLevelType w:val="singleLevel"/>
    <w:tmpl w:val="705D32C3"/>
    <w:lvl w:ilvl="0" w:tentative="0">
      <w:start w:val="5"/>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NmYTg2YTk2YzBlZmY5MDJmNzVhNmU5MTU4MDEifQ=="/>
  </w:docVars>
  <w:rsids>
    <w:rsidRoot w:val="005D618A"/>
    <w:rsid w:val="00005402"/>
    <w:rsid w:val="003D60BA"/>
    <w:rsid w:val="00411689"/>
    <w:rsid w:val="005D618A"/>
    <w:rsid w:val="00911ECD"/>
    <w:rsid w:val="00A042E0"/>
    <w:rsid w:val="00B26BB1"/>
    <w:rsid w:val="00B26E21"/>
    <w:rsid w:val="00B741D7"/>
    <w:rsid w:val="00CB3927"/>
    <w:rsid w:val="00D4533C"/>
    <w:rsid w:val="00F211EF"/>
    <w:rsid w:val="00F83B64"/>
    <w:rsid w:val="013E3461"/>
    <w:rsid w:val="013E61E2"/>
    <w:rsid w:val="01804A4C"/>
    <w:rsid w:val="01BB0F13"/>
    <w:rsid w:val="02090C75"/>
    <w:rsid w:val="027A5940"/>
    <w:rsid w:val="02A23A3C"/>
    <w:rsid w:val="02FB196F"/>
    <w:rsid w:val="030A0A72"/>
    <w:rsid w:val="03196F07"/>
    <w:rsid w:val="035D130A"/>
    <w:rsid w:val="0371289F"/>
    <w:rsid w:val="03720A60"/>
    <w:rsid w:val="039110A9"/>
    <w:rsid w:val="03AC246A"/>
    <w:rsid w:val="03AE6061"/>
    <w:rsid w:val="03B23056"/>
    <w:rsid w:val="03DA023E"/>
    <w:rsid w:val="03DC3EBA"/>
    <w:rsid w:val="03F9794D"/>
    <w:rsid w:val="044B1342"/>
    <w:rsid w:val="045301F6"/>
    <w:rsid w:val="04697A1A"/>
    <w:rsid w:val="046A2461"/>
    <w:rsid w:val="04904FA7"/>
    <w:rsid w:val="04B93101"/>
    <w:rsid w:val="04F574FF"/>
    <w:rsid w:val="051C2970"/>
    <w:rsid w:val="052838D4"/>
    <w:rsid w:val="0534627A"/>
    <w:rsid w:val="053509E4"/>
    <w:rsid w:val="053E0EA6"/>
    <w:rsid w:val="05746676"/>
    <w:rsid w:val="05ED01D7"/>
    <w:rsid w:val="05FE4508"/>
    <w:rsid w:val="060C3611"/>
    <w:rsid w:val="061A5470"/>
    <w:rsid w:val="0648095B"/>
    <w:rsid w:val="067D155B"/>
    <w:rsid w:val="068E3768"/>
    <w:rsid w:val="069114AA"/>
    <w:rsid w:val="06A02618"/>
    <w:rsid w:val="06C64829"/>
    <w:rsid w:val="06E415DA"/>
    <w:rsid w:val="06E93094"/>
    <w:rsid w:val="06FA0280"/>
    <w:rsid w:val="06FC6923"/>
    <w:rsid w:val="070E7B6E"/>
    <w:rsid w:val="071D62B7"/>
    <w:rsid w:val="076170CE"/>
    <w:rsid w:val="0765096C"/>
    <w:rsid w:val="07691ADF"/>
    <w:rsid w:val="077D16D2"/>
    <w:rsid w:val="0809185A"/>
    <w:rsid w:val="082A69F3"/>
    <w:rsid w:val="08675FC8"/>
    <w:rsid w:val="08D03AAE"/>
    <w:rsid w:val="08E753B1"/>
    <w:rsid w:val="09173EE8"/>
    <w:rsid w:val="092E2FE0"/>
    <w:rsid w:val="0955056D"/>
    <w:rsid w:val="09772BD9"/>
    <w:rsid w:val="09806D3B"/>
    <w:rsid w:val="098826F0"/>
    <w:rsid w:val="099A2423"/>
    <w:rsid w:val="09A514F4"/>
    <w:rsid w:val="09B713FD"/>
    <w:rsid w:val="09D47E10"/>
    <w:rsid w:val="09E04A07"/>
    <w:rsid w:val="09E259C5"/>
    <w:rsid w:val="09EF6ACC"/>
    <w:rsid w:val="0A2C751F"/>
    <w:rsid w:val="0A315056"/>
    <w:rsid w:val="0A3E3B7B"/>
    <w:rsid w:val="0A5B1F0B"/>
    <w:rsid w:val="0A694621"/>
    <w:rsid w:val="0A6A44EC"/>
    <w:rsid w:val="0A7B2255"/>
    <w:rsid w:val="0A8E1F88"/>
    <w:rsid w:val="0A9652E1"/>
    <w:rsid w:val="0AA213B4"/>
    <w:rsid w:val="0AA277E2"/>
    <w:rsid w:val="0AB6328D"/>
    <w:rsid w:val="0ABE2142"/>
    <w:rsid w:val="0AE71698"/>
    <w:rsid w:val="0AF61C7E"/>
    <w:rsid w:val="0AFB45AD"/>
    <w:rsid w:val="0AFF0681"/>
    <w:rsid w:val="0B00275A"/>
    <w:rsid w:val="0B2769AB"/>
    <w:rsid w:val="0B351E9B"/>
    <w:rsid w:val="0B4C50D3"/>
    <w:rsid w:val="0B4C599F"/>
    <w:rsid w:val="0B5E5DFE"/>
    <w:rsid w:val="0B806B92"/>
    <w:rsid w:val="0B827E94"/>
    <w:rsid w:val="0B842F76"/>
    <w:rsid w:val="0B9C2483"/>
    <w:rsid w:val="0BA876D0"/>
    <w:rsid w:val="0BC55E7E"/>
    <w:rsid w:val="0BD070E1"/>
    <w:rsid w:val="0BD65B6B"/>
    <w:rsid w:val="0C2361E7"/>
    <w:rsid w:val="0C247926"/>
    <w:rsid w:val="0C2C19C7"/>
    <w:rsid w:val="0C7E54E8"/>
    <w:rsid w:val="0C923886"/>
    <w:rsid w:val="0C965124"/>
    <w:rsid w:val="0CB35CD6"/>
    <w:rsid w:val="0CCE0D62"/>
    <w:rsid w:val="0CE916F8"/>
    <w:rsid w:val="0D091D9A"/>
    <w:rsid w:val="0D352B8F"/>
    <w:rsid w:val="0D37662E"/>
    <w:rsid w:val="0D6D057B"/>
    <w:rsid w:val="0D794204"/>
    <w:rsid w:val="0D9637C5"/>
    <w:rsid w:val="0D9D13BC"/>
    <w:rsid w:val="0DDF1C18"/>
    <w:rsid w:val="0E1D1059"/>
    <w:rsid w:val="0E2125D1"/>
    <w:rsid w:val="0E214211"/>
    <w:rsid w:val="0E4B0190"/>
    <w:rsid w:val="0E5F2769"/>
    <w:rsid w:val="0E7476E7"/>
    <w:rsid w:val="0EA76787"/>
    <w:rsid w:val="0EBD2E3C"/>
    <w:rsid w:val="0EC0292C"/>
    <w:rsid w:val="0EC3241C"/>
    <w:rsid w:val="0ED8332F"/>
    <w:rsid w:val="0EEA79A9"/>
    <w:rsid w:val="0F0767AD"/>
    <w:rsid w:val="0F133DC8"/>
    <w:rsid w:val="0F3B253B"/>
    <w:rsid w:val="0F4D75A3"/>
    <w:rsid w:val="0F5B2DCA"/>
    <w:rsid w:val="0F714D08"/>
    <w:rsid w:val="0F73799F"/>
    <w:rsid w:val="0FA20605"/>
    <w:rsid w:val="0FA22032"/>
    <w:rsid w:val="0FAE6C29"/>
    <w:rsid w:val="0FC63F72"/>
    <w:rsid w:val="0FDF5034"/>
    <w:rsid w:val="0FEB5787"/>
    <w:rsid w:val="0FED051E"/>
    <w:rsid w:val="0FEE4C29"/>
    <w:rsid w:val="0FFA6644"/>
    <w:rsid w:val="0FFD33F6"/>
    <w:rsid w:val="10031608"/>
    <w:rsid w:val="10046082"/>
    <w:rsid w:val="102E38C6"/>
    <w:rsid w:val="10303AE2"/>
    <w:rsid w:val="104974DD"/>
    <w:rsid w:val="1050467E"/>
    <w:rsid w:val="10545A22"/>
    <w:rsid w:val="10703EDE"/>
    <w:rsid w:val="10BC5375"/>
    <w:rsid w:val="10CF50A9"/>
    <w:rsid w:val="10D80401"/>
    <w:rsid w:val="10E86945"/>
    <w:rsid w:val="11124F95"/>
    <w:rsid w:val="111703D2"/>
    <w:rsid w:val="11186A50"/>
    <w:rsid w:val="111F7DDE"/>
    <w:rsid w:val="112371A2"/>
    <w:rsid w:val="112847B9"/>
    <w:rsid w:val="112B101A"/>
    <w:rsid w:val="114E421F"/>
    <w:rsid w:val="115A7068"/>
    <w:rsid w:val="11684495"/>
    <w:rsid w:val="116B4A05"/>
    <w:rsid w:val="117E2EAB"/>
    <w:rsid w:val="11877731"/>
    <w:rsid w:val="119B53FC"/>
    <w:rsid w:val="119E3A9C"/>
    <w:rsid w:val="11A55A2D"/>
    <w:rsid w:val="1215733B"/>
    <w:rsid w:val="121C431D"/>
    <w:rsid w:val="12424CDC"/>
    <w:rsid w:val="1260229D"/>
    <w:rsid w:val="126D4B79"/>
    <w:rsid w:val="129A2738"/>
    <w:rsid w:val="12AF5192"/>
    <w:rsid w:val="12B56BF1"/>
    <w:rsid w:val="12BF763D"/>
    <w:rsid w:val="12CB1A89"/>
    <w:rsid w:val="13012E35"/>
    <w:rsid w:val="131840FB"/>
    <w:rsid w:val="1319260B"/>
    <w:rsid w:val="13345697"/>
    <w:rsid w:val="13467417"/>
    <w:rsid w:val="136E76CF"/>
    <w:rsid w:val="13983E78"/>
    <w:rsid w:val="13A66595"/>
    <w:rsid w:val="140D5008"/>
    <w:rsid w:val="1424395D"/>
    <w:rsid w:val="142F7384"/>
    <w:rsid w:val="14353475"/>
    <w:rsid w:val="145F08C6"/>
    <w:rsid w:val="14A405FA"/>
    <w:rsid w:val="14A625C4"/>
    <w:rsid w:val="14BE790E"/>
    <w:rsid w:val="14D577BC"/>
    <w:rsid w:val="14E07884"/>
    <w:rsid w:val="14E43F59"/>
    <w:rsid w:val="14F529E8"/>
    <w:rsid w:val="15776308"/>
    <w:rsid w:val="15973CBB"/>
    <w:rsid w:val="15BC6B3C"/>
    <w:rsid w:val="15E52C78"/>
    <w:rsid w:val="15EC2C59"/>
    <w:rsid w:val="160C16CB"/>
    <w:rsid w:val="160F290D"/>
    <w:rsid w:val="161B4808"/>
    <w:rsid w:val="16360A7B"/>
    <w:rsid w:val="164B3423"/>
    <w:rsid w:val="164D40B0"/>
    <w:rsid w:val="1694429A"/>
    <w:rsid w:val="169D3553"/>
    <w:rsid w:val="16DB47A7"/>
    <w:rsid w:val="17635326"/>
    <w:rsid w:val="178D4AD1"/>
    <w:rsid w:val="17B803EA"/>
    <w:rsid w:val="17EE22B8"/>
    <w:rsid w:val="17F34770"/>
    <w:rsid w:val="1815096B"/>
    <w:rsid w:val="1816180F"/>
    <w:rsid w:val="182061EA"/>
    <w:rsid w:val="18236EFD"/>
    <w:rsid w:val="18377249"/>
    <w:rsid w:val="184529B6"/>
    <w:rsid w:val="18595F60"/>
    <w:rsid w:val="185D743E"/>
    <w:rsid w:val="18847929"/>
    <w:rsid w:val="189D5B1F"/>
    <w:rsid w:val="18A34CD0"/>
    <w:rsid w:val="18E436BB"/>
    <w:rsid w:val="19202945"/>
    <w:rsid w:val="194C2307"/>
    <w:rsid w:val="19526877"/>
    <w:rsid w:val="19A53EA8"/>
    <w:rsid w:val="19B64DBC"/>
    <w:rsid w:val="19D159ED"/>
    <w:rsid w:val="19EC6A4A"/>
    <w:rsid w:val="19FD2C86"/>
    <w:rsid w:val="1A373ACF"/>
    <w:rsid w:val="1A5D3A04"/>
    <w:rsid w:val="1A743F57"/>
    <w:rsid w:val="1A7B10BA"/>
    <w:rsid w:val="1A895341"/>
    <w:rsid w:val="1A8C57B1"/>
    <w:rsid w:val="1A974E89"/>
    <w:rsid w:val="1B0D071F"/>
    <w:rsid w:val="1B193AF0"/>
    <w:rsid w:val="1B1A7868"/>
    <w:rsid w:val="1B4568CE"/>
    <w:rsid w:val="1B746F78"/>
    <w:rsid w:val="1B7B0C3B"/>
    <w:rsid w:val="1B8D1DE8"/>
    <w:rsid w:val="1B9015B7"/>
    <w:rsid w:val="1B950DA6"/>
    <w:rsid w:val="1B974A15"/>
    <w:rsid w:val="1BAE5697"/>
    <w:rsid w:val="1BC62263"/>
    <w:rsid w:val="1BC872C4"/>
    <w:rsid w:val="1BD45C69"/>
    <w:rsid w:val="1BDE2644"/>
    <w:rsid w:val="1BF27E9D"/>
    <w:rsid w:val="1BF54245"/>
    <w:rsid w:val="1C404B96"/>
    <w:rsid w:val="1C5D17BA"/>
    <w:rsid w:val="1C694603"/>
    <w:rsid w:val="1C762AA7"/>
    <w:rsid w:val="1CBD17DC"/>
    <w:rsid w:val="1CF21114"/>
    <w:rsid w:val="1D0E6976"/>
    <w:rsid w:val="1D1C2B4F"/>
    <w:rsid w:val="1D2D73DF"/>
    <w:rsid w:val="1D4110DC"/>
    <w:rsid w:val="1D5A79EE"/>
    <w:rsid w:val="1D5F5B75"/>
    <w:rsid w:val="1DBA0B1F"/>
    <w:rsid w:val="1DD27F86"/>
    <w:rsid w:val="1E0E2CD0"/>
    <w:rsid w:val="1E164317"/>
    <w:rsid w:val="1E605592"/>
    <w:rsid w:val="1E6E2769"/>
    <w:rsid w:val="1E831280"/>
    <w:rsid w:val="1E83641B"/>
    <w:rsid w:val="1E8A260F"/>
    <w:rsid w:val="1E8C6387"/>
    <w:rsid w:val="1E9D287A"/>
    <w:rsid w:val="1EA772C8"/>
    <w:rsid w:val="1EBC4704"/>
    <w:rsid w:val="1EC51899"/>
    <w:rsid w:val="1EE461C3"/>
    <w:rsid w:val="1EE522C8"/>
    <w:rsid w:val="1EFA7794"/>
    <w:rsid w:val="1EFF4DAB"/>
    <w:rsid w:val="1F172EB5"/>
    <w:rsid w:val="1F22070B"/>
    <w:rsid w:val="1F745799"/>
    <w:rsid w:val="1F94592D"/>
    <w:rsid w:val="1FB860DE"/>
    <w:rsid w:val="1FD620C2"/>
    <w:rsid w:val="203C5A02"/>
    <w:rsid w:val="203E7B55"/>
    <w:rsid w:val="204E0A51"/>
    <w:rsid w:val="20542ED4"/>
    <w:rsid w:val="20653333"/>
    <w:rsid w:val="206D3F96"/>
    <w:rsid w:val="20796DDF"/>
    <w:rsid w:val="208C6B12"/>
    <w:rsid w:val="209D4C94"/>
    <w:rsid w:val="20A83220"/>
    <w:rsid w:val="20B44FCD"/>
    <w:rsid w:val="20B6593D"/>
    <w:rsid w:val="20C95670"/>
    <w:rsid w:val="20E84705"/>
    <w:rsid w:val="20F14BC7"/>
    <w:rsid w:val="21117B79"/>
    <w:rsid w:val="213B5E42"/>
    <w:rsid w:val="21645399"/>
    <w:rsid w:val="217750CC"/>
    <w:rsid w:val="218400BA"/>
    <w:rsid w:val="218B501C"/>
    <w:rsid w:val="21A63C04"/>
    <w:rsid w:val="21AB1E2F"/>
    <w:rsid w:val="21D40498"/>
    <w:rsid w:val="21FE243E"/>
    <w:rsid w:val="22364E30"/>
    <w:rsid w:val="22493963"/>
    <w:rsid w:val="225B679C"/>
    <w:rsid w:val="22767047"/>
    <w:rsid w:val="22AF23D7"/>
    <w:rsid w:val="22E243F3"/>
    <w:rsid w:val="23005595"/>
    <w:rsid w:val="230C3F3A"/>
    <w:rsid w:val="231F4DEF"/>
    <w:rsid w:val="2323790C"/>
    <w:rsid w:val="232A43C0"/>
    <w:rsid w:val="233D40F4"/>
    <w:rsid w:val="234D45F8"/>
    <w:rsid w:val="238B4E5F"/>
    <w:rsid w:val="23931F66"/>
    <w:rsid w:val="23A05588"/>
    <w:rsid w:val="23A90302"/>
    <w:rsid w:val="23C23FE5"/>
    <w:rsid w:val="240476A1"/>
    <w:rsid w:val="24277076"/>
    <w:rsid w:val="243454F7"/>
    <w:rsid w:val="244514B2"/>
    <w:rsid w:val="24562855"/>
    <w:rsid w:val="247B3126"/>
    <w:rsid w:val="24E953B9"/>
    <w:rsid w:val="24EF58C2"/>
    <w:rsid w:val="25431AEB"/>
    <w:rsid w:val="255B2F57"/>
    <w:rsid w:val="257162D7"/>
    <w:rsid w:val="25B875EB"/>
    <w:rsid w:val="25BE3BFB"/>
    <w:rsid w:val="25BF43FD"/>
    <w:rsid w:val="25C40AFC"/>
    <w:rsid w:val="25D725DE"/>
    <w:rsid w:val="25F86BCD"/>
    <w:rsid w:val="2605748B"/>
    <w:rsid w:val="260B2287"/>
    <w:rsid w:val="261338A2"/>
    <w:rsid w:val="26280FF0"/>
    <w:rsid w:val="26396D26"/>
    <w:rsid w:val="264544A6"/>
    <w:rsid w:val="267702FB"/>
    <w:rsid w:val="269E416A"/>
    <w:rsid w:val="26A1499A"/>
    <w:rsid w:val="26C11C6B"/>
    <w:rsid w:val="26DE2DEE"/>
    <w:rsid w:val="26EC20B9"/>
    <w:rsid w:val="27084A19"/>
    <w:rsid w:val="272100D3"/>
    <w:rsid w:val="272C72FC"/>
    <w:rsid w:val="272E1FD5"/>
    <w:rsid w:val="274F2647"/>
    <w:rsid w:val="275131CB"/>
    <w:rsid w:val="277D0F63"/>
    <w:rsid w:val="27806CA5"/>
    <w:rsid w:val="278F6521"/>
    <w:rsid w:val="27B86276"/>
    <w:rsid w:val="27EB149D"/>
    <w:rsid w:val="27F05BD9"/>
    <w:rsid w:val="27F8683B"/>
    <w:rsid w:val="27FD3E52"/>
    <w:rsid w:val="284130B3"/>
    <w:rsid w:val="285A74F6"/>
    <w:rsid w:val="28A91BE3"/>
    <w:rsid w:val="28E11370"/>
    <w:rsid w:val="28E219C5"/>
    <w:rsid w:val="28FD67FF"/>
    <w:rsid w:val="28FE2577"/>
    <w:rsid w:val="29235B3A"/>
    <w:rsid w:val="294A756A"/>
    <w:rsid w:val="295201CD"/>
    <w:rsid w:val="296B15FF"/>
    <w:rsid w:val="29781BF8"/>
    <w:rsid w:val="297939E2"/>
    <w:rsid w:val="298A5BB9"/>
    <w:rsid w:val="299D58EC"/>
    <w:rsid w:val="29BF1D06"/>
    <w:rsid w:val="29C33ED0"/>
    <w:rsid w:val="29D5322D"/>
    <w:rsid w:val="29EE439A"/>
    <w:rsid w:val="2A025DD9"/>
    <w:rsid w:val="2A2619CB"/>
    <w:rsid w:val="2A7129C2"/>
    <w:rsid w:val="2A7317D3"/>
    <w:rsid w:val="2A7C2231"/>
    <w:rsid w:val="2A920E4F"/>
    <w:rsid w:val="2AAC57B8"/>
    <w:rsid w:val="2ABB753D"/>
    <w:rsid w:val="2ABC7FF4"/>
    <w:rsid w:val="2AFE6EC4"/>
    <w:rsid w:val="2B345DDC"/>
    <w:rsid w:val="2B6366C1"/>
    <w:rsid w:val="2B7A49FA"/>
    <w:rsid w:val="2B824D9A"/>
    <w:rsid w:val="2B9D7E25"/>
    <w:rsid w:val="2BB86A0D"/>
    <w:rsid w:val="2BEB6DE3"/>
    <w:rsid w:val="2C275941"/>
    <w:rsid w:val="2C3562B0"/>
    <w:rsid w:val="2C5001C7"/>
    <w:rsid w:val="2C615D26"/>
    <w:rsid w:val="2C8D6288"/>
    <w:rsid w:val="2C9B7B9A"/>
    <w:rsid w:val="2C9D156B"/>
    <w:rsid w:val="2CB679ED"/>
    <w:rsid w:val="2CB73169"/>
    <w:rsid w:val="2CCF4361"/>
    <w:rsid w:val="2CE51A84"/>
    <w:rsid w:val="2CE83C37"/>
    <w:rsid w:val="2CEB2FFC"/>
    <w:rsid w:val="2CFE2B46"/>
    <w:rsid w:val="2D173C07"/>
    <w:rsid w:val="2D424A86"/>
    <w:rsid w:val="2D517119"/>
    <w:rsid w:val="2D55028C"/>
    <w:rsid w:val="2D5E5392"/>
    <w:rsid w:val="2D9D410D"/>
    <w:rsid w:val="2DBB4593"/>
    <w:rsid w:val="2DBE4083"/>
    <w:rsid w:val="2DDA66B7"/>
    <w:rsid w:val="2E6F2D11"/>
    <w:rsid w:val="2E770D48"/>
    <w:rsid w:val="2E7B52DB"/>
    <w:rsid w:val="2E862DF3"/>
    <w:rsid w:val="2E9A689E"/>
    <w:rsid w:val="2EA119DB"/>
    <w:rsid w:val="2EB2312B"/>
    <w:rsid w:val="2EB57234"/>
    <w:rsid w:val="2ED34A17"/>
    <w:rsid w:val="2ED4433F"/>
    <w:rsid w:val="2ED60115"/>
    <w:rsid w:val="2ED74F49"/>
    <w:rsid w:val="2F126A0B"/>
    <w:rsid w:val="2F25260C"/>
    <w:rsid w:val="2F324CFE"/>
    <w:rsid w:val="2F5702EB"/>
    <w:rsid w:val="2F601896"/>
    <w:rsid w:val="2F740E9D"/>
    <w:rsid w:val="2F7C41F6"/>
    <w:rsid w:val="2F8D01B1"/>
    <w:rsid w:val="2FBA09F1"/>
    <w:rsid w:val="2FC0270F"/>
    <w:rsid w:val="2FCD67FF"/>
    <w:rsid w:val="2FDC6A42"/>
    <w:rsid w:val="2FE51D9B"/>
    <w:rsid w:val="2FEF2ACF"/>
    <w:rsid w:val="2FF93D20"/>
    <w:rsid w:val="30540211"/>
    <w:rsid w:val="305A4537"/>
    <w:rsid w:val="3085512D"/>
    <w:rsid w:val="30E45100"/>
    <w:rsid w:val="30E97669"/>
    <w:rsid w:val="31112A0D"/>
    <w:rsid w:val="31163280"/>
    <w:rsid w:val="3118711F"/>
    <w:rsid w:val="311F4B20"/>
    <w:rsid w:val="31294236"/>
    <w:rsid w:val="312D7741"/>
    <w:rsid w:val="31660CB9"/>
    <w:rsid w:val="316B30C6"/>
    <w:rsid w:val="316F137F"/>
    <w:rsid w:val="31815AF3"/>
    <w:rsid w:val="318D4498"/>
    <w:rsid w:val="31DE4CF4"/>
    <w:rsid w:val="31DF525F"/>
    <w:rsid w:val="31E63BA8"/>
    <w:rsid w:val="31E762BB"/>
    <w:rsid w:val="31EC162B"/>
    <w:rsid w:val="31FC517A"/>
    <w:rsid w:val="32324C2E"/>
    <w:rsid w:val="32326DEE"/>
    <w:rsid w:val="323F1C36"/>
    <w:rsid w:val="324F5BF1"/>
    <w:rsid w:val="325A6A70"/>
    <w:rsid w:val="3261114E"/>
    <w:rsid w:val="326E35CB"/>
    <w:rsid w:val="327171DF"/>
    <w:rsid w:val="329D070B"/>
    <w:rsid w:val="32A27CEB"/>
    <w:rsid w:val="32B85545"/>
    <w:rsid w:val="33133EB9"/>
    <w:rsid w:val="33187B35"/>
    <w:rsid w:val="332E1CAB"/>
    <w:rsid w:val="333746BC"/>
    <w:rsid w:val="3391569E"/>
    <w:rsid w:val="33E10ACB"/>
    <w:rsid w:val="341E3434"/>
    <w:rsid w:val="343C7D6B"/>
    <w:rsid w:val="343D21A6"/>
    <w:rsid w:val="344057F2"/>
    <w:rsid w:val="34594B05"/>
    <w:rsid w:val="345D63A4"/>
    <w:rsid w:val="34790D04"/>
    <w:rsid w:val="347A4DBB"/>
    <w:rsid w:val="34A2025B"/>
    <w:rsid w:val="34A55F9D"/>
    <w:rsid w:val="34B87A7E"/>
    <w:rsid w:val="34BB4442"/>
    <w:rsid w:val="34BD6102"/>
    <w:rsid w:val="35335357"/>
    <w:rsid w:val="3538296D"/>
    <w:rsid w:val="353A4937"/>
    <w:rsid w:val="354B6B44"/>
    <w:rsid w:val="35727AB1"/>
    <w:rsid w:val="3584136B"/>
    <w:rsid w:val="359E4543"/>
    <w:rsid w:val="35C12962"/>
    <w:rsid w:val="35CA5CBB"/>
    <w:rsid w:val="35EE5A04"/>
    <w:rsid w:val="35FC5C77"/>
    <w:rsid w:val="35FF5AA4"/>
    <w:rsid w:val="360B7EBA"/>
    <w:rsid w:val="362A49AB"/>
    <w:rsid w:val="36301896"/>
    <w:rsid w:val="363267DA"/>
    <w:rsid w:val="36416867"/>
    <w:rsid w:val="367D5DD4"/>
    <w:rsid w:val="368F2A60"/>
    <w:rsid w:val="369C32FD"/>
    <w:rsid w:val="36C50230"/>
    <w:rsid w:val="36FF3742"/>
    <w:rsid w:val="372426E1"/>
    <w:rsid w:val="372D0F11"/>
    <w:rsid w:val="375717D0"/>
    <w:rsid w:val="37666E72"/>
    <w:rsid w:val="37A83DDA"/>
    <w:rsid w:val="37C4673A"/>
    <w:rsid w:val="37C73291"/>
    <w:rsid w:val="37C91FA2"/>
    <w:rsid w:val="37FC4DE7"/>
    <w:rsid w:val="38081EA3"/>
    <w:rsid w:val="380F20AB"/>
    <w:rsid w:val="38167A04"/>
    <w:rsid w:val="381C3783"/>
    <w:rsid w:val="38803616"/>
    <w:rsid w:val="38E30E42"/>
    <w:rsid w:val="38E47094"/>
    <w:rsid w:val="3905700A"/>
    <w:rsid w:val="3911775D"/>
    <w:rsid w:val="391708D0"/>
    <w:rsid w:val="394B167A"/>
    <w:rsid w:val="394C2E8B"/>
    <w:rsid w:val="395C1320"/>
    <w:rsid w:val="39854407"/>
    <w:rsid w:val="39AD34EA"/>
    <w:rsid w:val="39CB12E3"/>
    <w:rsid w:val="39DA2868"/>
    <w:rsid w:val="39DF6BF2"/>
    <w:rsid w:val="3A055F4B"/>
    <w:rsid w:val="3A176FF5"/>
    <w:rsid w:val="3A3C4CAD"/>
    <w:rsid w:val="3A3D2D20"/>
    <w:rsid w:val="3A414072"/>
    <w:rsid w:val="3A446021"/>
    <w:rsid w:val="3A451DB4"/>
    <w:rsid w:val="3A4E4336"/>
    <w:rsid w:val="3A6007FE"/>
    <w:rsid w:val="3A6F0BDF"/>
    <w:rsid w:val="3A802587"/>
    <w:rsid w:val="3A852164"/>
    <w:rsid w:val="3AD82C28"/>
    <w:rsid w:val="3AF70BD4"/>
    <w:rsid w:val="3AF93D6C"/>
    <w:rsid w:val="3AFD06C8"/>
    <w:rsid w:val="3B144A21"/>
    <w:rsid w:val="3B477B26"/>
    <w:rsid w:val="3B6E0E96"/>
    <w:rsid w:val="3B7C2CE4"/>
    <w:rsid w:val="3BAF716B"/>
    <w:rsid w:val="3BB207A9"/>
    <w:rsid w:val="3C0B5355"/>
    <w:rsid w:val="3C187054"/>
    <w:rsid w:val="3C1C08F2"/>
    <w:rsid w:val="3C1F6635"/>
    <w:rsid w:val="3C5C1637"/>
    <w:rsid w:val="3C7E1CED"/>
    <w:rsid w:val="3C7E7F35"/>
    <w:rsid w:val="3C836BC3"/>
    <w:rsid w:val="3C9506A5"/>
    <w:rsid w:val="3CA1704A"/>
    <w:rsid w:val="3CA52FDE"/>
    <w:rsid w:val="3CD236A7"/>
    <w:rsid w:val="3CD4176B"/>
    <w:rsid w:val="3D145A6E"/>
    <w:rsid w:val="3D1F44D9"/>
    <w:rsid w:val="3D5C38CD"/>
    <w:rsid w:val="3D65451B"/>
    <w:rsid w:val="3DA07301"/>
    <w:rsid w:val="3DBB36F7"/>
    <w:rsid w:val="3DDE5ECF"/>
    <w:rsid w:val="3E0E6961"/>
    <w:rsid w:val="3E200EB1"/>
    <w:rsid w:val="3E331626"/>
    <w:rsid w:val="3E5070F1"/>
    <w:rsid w:val="3E7569E0"/>
    <w:rsid w:val="3EB72B54"/>
    <w:rsid w:val="3EC370CB"/>
    <w:rsid w:val="3F283A52"/>
    <w:rsid w:val="3F2B0AF6"/>
    <w:rsid w:val="3F3C0C4C"/>
    <w:rsid w:val="3F402781"/>
    <w:rsid w:val="3F5B5BD6"/>
    <w:rsid w:val="3F6C3589"/>
    <w:rsid w:val="3F850180"/>
    <w:rsid w:val="3F9004D6"/>
    <w:rsid w:val="3F964E60"/>
    <w:rsid w:val="3FB53538"/>
    <w:rsid w:val="3FEE7CFA"/>
    <w:rsid w:val="40093884"/>
    <w:rsid w:val="400E4D5E"/>
    <w:rsid w:val="402C2EB3"/>
    <w:rsid w:val="40385F17"/>
    <w:rsid w:val="404E573A"/>
    <w:rsid w:val="40E1138C"/>
    <w:rsid w:val="40FE4A6B"/>
    <w:rsid w:val="413814BA"/>
    <w:rsid w:val="41474664"/>
    <w:rsid w:val="41586871"/>
    <w:rsid w:val="41686388"/>
    <w:rsid w:val="41872511"/>
    <w:rsid w:val="418B7CA8"/>
    <w:rsid w:val="41DE650C"/>
    <w:rsid w:val="41DF1251"/>
    <w:rsid w:val="420E5181"/>
    <w:rsid w:val="424236D9"/>
    <w:rsid w:val="42466655"/>
    <w:rsid w:val="426479D7"/>
    <w:rsid w:val="426A0EE3"/>
    <w:rsid w:val="42A41642"/>
    <w:rsid w:val="42C82F57"/>
    <w:rsid w:val="42DF267A"/>
    <w:rsid w:val="42FF4ACA"/>
    <w:rsid w:val="435707E5"/>
    <w:rsid w:val="43747266"/>
    <w:rsid w:val="43943464"/>
    <w:rsid w:val="439927E1"/>
    <w:rsid w:val="43C76AF7"/>
    <w:rsid w:val="43CF26EE"/>
    <w:rsid w:val="43D54C8A"/>
    <w:rsid w:val="43D61CCF"/>
    <w:rsid w:val="43E22422"/>
    <w:rsid w:val="43E837B0"/>
    <w:rsid w:val="43E97E4A"/>
    <w:rsid w:val="440B1130"/>
    <w:rsid w:val="440D65DA"/>
    <w:rsid w:val="4436276D"/>
    <w:rsid w:val="446828F0"/>
    <w:rsid w:val="44817E8C"/>
    <w:rsid w:val="4497145E"/>
    <w:rsid w:val="45093E85"/>
    <w:rsid w:val="450B3BFA"/>
    <w:rsid w:val="455A182E"/>
    <w:rsid w:val="457A48DC"/>
    <w:rsid w:val="45C13B4D"/>
    <w:rsid w:val="45E53B08"/>
    <w:rsid w:val="46054BCA"/>
    <w:rsid w:val="460B153D"/>
    <w:rsid w:val="464C6AFC"/>
    <w:rsid w:val="468B0091"/>
    <w:rsid w:val="46A107C3"/>
    <w:rsid w:val="46B02D60"/>
    <w:rsid w:val="46B15CE2"/>
    <w:rsid w:val="46BE113D"/>
    <w:rsid w:val="46E44B13"/>
    <w:rsid w:val="46EE37D3"/>
    <w:rsid w:val="4703508A"/>
    <w:rsid w:val="47490A0A"/>
    <w:rsid w:val="474F6B55"/>
    <w:rsid w:val="475023F8"/>
    <w:rsid w:val="479A1E7B"/>
    <w:rsid w:val="479C4FDD"/>
    <w:rsid w:val="479D361E"/>
    <w:rsid w:val="47AC21E8"/>
    <w:rsid w:val="47B6609F"/>
    <w:rsid w:val="47B74789"/>
    <w:rsid w:val="47C87B80"/>
    <w:rsid w:val="47CC0A6B"/>
    <w:rsid w:val="47D77DC3"/>
    <w:rsid w:val="47E66258"/>
    <w:rsid w:val="47F14906"/>
    <w:rsid w:val="47F95F8C"/>
    <w:rsid w:val="48032A55"/>
    <w:rsid w:val="480F2B9D"/>
    <w:rsid w:val="48102176"/>
    <w:rsid w:val="48174664"/>
    <w:rsid w:val="48282920"/>
    <w:rsid w:val="482F7BFF"/>
    <w:rsid w:val="483E1347"/>
    <w:rsid w:val="485321E0"/>
    <w:rsid w:val="48546AD3"/>
    <w:rsid w:val="48636531"/>
    <w:rsid w:val="48AE2615"/>
    <w:rsid w:val="48CA4868"/>
    <w:rsid w:val="48DA5DBD"/>
    <w:rsid w:val="48F005D3"/>
    <w:rsid w:val="48F3122B"/>
    <w:rsid w:val="49262B2D"/>
    <w:rsid w:val="49466522"/>
    <w:rsid w:val="49547ADD"/>
    <w:rsid w:val="495F62C2"/>
    <w:rsid w:val="49732351"/>
    <w:rsid w:val="49802D2A"/>
    <w:rsid w:val="498F4AF1"/>
    <w:rsid w:val="49C05787"/>
    <w:rsid w:val="49C32CF5"/>
    <w:rsid w:val="49CF518D"/>
    <w:rsid w:val="49D56585"/>
    <w:rsid w:val="4A1448A8"/>
    <w:rsid w:val="4A640074"/>
    <w:rsid w:val="4A663B63"/>
    <w:rsid w:val="4A7F3979"/>
    <w:rsid w:val="4AC705C3"/>
    <w:rsid w:val="4ADA1F63"/>
    <w:rsid w:val="4AE23D89"/>
    <w:rsid w:val="4B2038D0"/>
    <w:rsid w:val="4B296E7D"/>
    <w:rsid w:val="4B441C14"/>
    <w:rsid w:val="4B4E59BF"/>
    <w:rsid w:val="4B585F12"/>
    <w:rsid w:val="4B79394E"/>
    <w:rsid w:val="4B877F28"/>
    <w:rsid w:val="4B92472D"/>
    <w:rsid w:val="4BB943B0"/>
    <w:rsid w:val="4BE86A43"/>
    <w:rsid w:val="4BEF7DD1"/>
    <w:rsid w:val="4C35155C"/>
    <w:rsid w:val="4C5C4D3B"/>
    <w:rsid w:val="4C72455F"/>
    <w:rsid w:val="4C837597"/>
    <w:rsid w:val="4CC5087B"/>
    <w:rsid w:val="4CC8327F"/>
    <w:rsid w:val="4CD200BA"/>
    <w:rsid w:val="4D2044E7"/>
    <w:rsid w:val="4D3637DE"/>
    <w:rsid w:val="4D387F00"/>
    <w:rsid w:val="4D6E2F78"/>
    <w:rsid w:val="4D782049"/>
    <w:rsid w:val="4D783DF7"/>
    <w:rsid w:val="4D916BA6"/>
    <w:rsid w:val="4DAD0C10"/>
    <w:rsid w:val="4DC44169"/>
    <w:rsid w:val="4DDA23BB"/>
    <w:rsid w:val="4DE24E21"/>
    <w:rsid w:val="4DE90850"/>
    <w:rsid w:val="4E1B19A3"/>
    <w:rsid w:val="4E1C73D9"/>
    <w:rsid w:val="4E3441C2"/>
    <w:rsid w:val="4E48787F"/>
    <w:rsid w:val="4E50267E"/>
    <w:rsid w:val="4E8D38D2"/>
    <w:rsid w:val="4E8D5680"/>
    <w:rsid w:val="4EA67471"/>
    <w:rsid w:val="4EB96475"/>
    <w:rsid w:val="4ED137BE"/>
    <w:rsid w:val="4EE334F2"/>
    <w:rsid w:val="4EF0709E"/>
    <w:rsid w:val="4EF96EF5"/>
    <w:rsid w:val="4F0469A4"/>
    <w:rsid w:val="4F7A20A8"/>
    <w:rsid w:val="4F8627FB"/>
    <w:rsid w:val="4FB235F0"/>
    <w:rsid w:val="4FB355BA"/>
    <w:rsid w:val="4FB94289"/>
    <w:rsid w:val="4FBF5D0D"/>
    <w:rsid w:val="4FED5402"/>
    <w:rsid w:val="500E56F4"/>
    <w:rsid w:val="50530122"/>
    <w:rsid w:val="50540C73"/>
    <w:rsid w:val="50752AF8"/>
    <w:rsid w:val="50D37CC2"/>
    <w:rsid w:val="50ED3FD0"/>
    <w:rsid w:val="513C6A7B"/>
    <w:rsid w:val="515F1555"/>
    <w:rsid w:val="51695F30"/>
    <w:rsid w:val="51705511"/>
    <w:rsid w:val="517300C9"/>
    <w:rsid w:val="51B31D16"/>
    <w:rsid w:val="51B64EEE"/>
    <w:rsid w:val="51C13FBE"/>
    <w:rsid w:val="52302EF2"/>
    <w:rsid w:val="524B3888"/>
    <w:rsid w:val="525A726D"/>
    <w:rsid w:val="52657C18"/>
    <w:rsid w:val="527557CA"/>
    <w:rsid w:val="527B23BF"/>
    <w:rsid w:val="52BD2017"/>
    <w:rsid w:val="52C5188C"/>
    <w:rsid w:val="52DF24A5"/>
    <w:rsid w:val="52EC6EC2"/>
    <w:rsid w:val="52ED2B91"/>
    <w:rsid w:val="532D486F"/>
    <w:rsid w:val="5333545B"/>
    <w:rsid w:val="53522541"/>
    <w:rsid w:val="538D0E89"/>
    <w:rsid w:val="53983A49"/>
    <w:rsid w:val="54183C3E"/>
    <w:rsid w:val="542303A0"/>
    <w:rsid w:val="5450213C"/>
    <w:rsid w:val="546649A9"/>
    <w:rsid w:val="546711F3"/>
    <w:rsid w:val="546B2CBD"/>
    <w:rsid w:val="546C3825"/>
    <w:rsid w:val="54D062C6"/>
    <w:rsid w:val="54D24048"/>
    <w:rsid w:val="54D64CD5"/>
    <w:rsid w:val="5532287C"/>
    <w:rsid w:val="55470A63"/>
    <w:rsid w:val="55491250"/>
    <w:rsid w:val="554C1057"/>
    <w:rsid w:val="555F54CC"/>
    <w:rsid w:val="55887D69"/>
    <w:rsid w:val="55EE5D11"/>
    <w:rsid w:val="55F34962"/>
    <w:rsid w:val="55F40F50"/>
    <w:rsid w:val="55F52488"/>
    <w:rsid w:val="560501F2"/>
    <w:rsid w:val="561A0928"/>
    <w:rsid w:val="56423872"/>
    <w:rsid w:val="567F1D52"/>
    <w:rsid w:val="569E06BC"/>
    <w:rsid w:val="56B279F0"/>
    <w:rsid w:val="56BA5480"/>
    <w:rsid w:val="56D57BC4"/>
    <w:rsid w:val="56F20F86"/>
    <w:rsid w:val="57631674"/>
    <w:rsid w:val="578A6C00"/>
    <w:rsid w:val="579D710E"/>
    <w:rsid w:val="57A777B2"/>
    <w:rsid w:val="57AF2DEA"/>
    <w:rsid w:val="57C96A24"/>
    <w:rsid w:val="580469B3"/>
    <w:rsid w:val="581F22F6"/>
    <w:rsid w:val="5824157C"/>
    <w:rsid w:val="586E1E17"/>
    <w:rsid w:val="58862C35"/>
    <w:rsid w:val="589870FB"/>
    <w:rsid w:val="58AD704A"/>
    <w:rsid w:val="58C14957"/>
    <w:rsid w:val="58CC23D2"/>
    <w:rsid w:val="58CD3249"/>
    <w:rsid w:val="58E66050"/>
    <w:rsid w:val="590456AD"/>
    <w:rsid w:val="593A6404"/>
    <w:rsid w:val="596B36B6"/>
    <w:rsid w:val="59E63F07"/>
    <w:rsid w:val="59FC7994"/>
    <w:rsid w:val="5A20384C"/>
    <w:rsid w:val="5A4B28F7"/>
    <w:rsid w:val="5A517EA9"/>
    <w:rsid w:val="5A902780"/>
    <w:rsid w:val="5AC24903"/>
    <w:rsid w:val="5AD951BC"/>
    <w:rsid w:val="5AE83A50"/>
    <w:rsid w:val="5AF0321E"/>
    <w:rsid w:val="5AF42587"/>
    <w:rsid w:val="5AFA409D"/>
    <w:rsid w:val="5B34447A"/>
    <w:rsid w:val="5B353193"/>
    <w:rsid w:val="5B6A7475"/>
    <w:rsid w:val="5B7200D7"/>
    <w:rsid w:val="5B7332F9"/>
    <w:rsid w:val="5B841BB9"/>
    <w:rsid w:val="5BAB2917"/>
    <w:rsid w:val="5BB71F8E"/>
    <w:rsid w:val="5BBD57F6"/>
    <w:rsid w:val="5BCA3A6F"/>
    <w:rsid w:val="5BCC5A39"/>
    <w:rsid w:val="5BCF72D8"/>
    <w:rsid w:val="5BEA2363"/>
    <w:rsid w:val="5BFC33FA"/>
    <w:rsid w:val="5C142F3C"/>
    <w:rsid w:val="5C186ED1"/>
    <w:rsid w:val="5C205344"/>
    <w:rsid w:val="5C3107A4"/>
    <w:rsid w:val="5C337866"/>
    <w:rsid w:val="5C3B1B93"/>
    <w:rsid w:val="5C561B02"/>
    <w:rsid w:val="5C6043D4"/>
    <w:rsid w:val="5C9220DF"/>
    <w:rsid w:val="5C93136F"/>
    <w:rsid w:val="5CB251FD"/>
    <w:rsid w:val="5CBA045F"/>
    <w:rsid w:val="5CBD5382"/>
    <w:rsid w:val="5D0E2082"/>
    <w:rsid w:val="5D192F00"/>
    <w:rsid w:val="5D1A27D4"/>
    <w:rsid w:val="5D347632"/>
    <w:rsid w:val="5D3E4715"/>
    <w:rsid w:val="5D4A15F3"/>
    <w:rsid w:val="5D69542A"/>
    <w:rsid w:val="5D783B72"/>
    <w:rsid w:val="5D885990"/>
    <w:rsid w:val="5DF64FF0"/>
    <w:rsid w:val="5E0930EF"/>
    <w:rsid w:val="5E227B93"/>
    <w:rsid w:val="5E3D4D53"/>
    <w:rsid w:val="5E4717E6"/>
    <w:rsid w:val="5E543AC4"/>
    <w:rsid w:val="5E55774C"/>
    <w:rsid w:val="5E6F6657"/>
    <w:rsid w:val="5E8A70FF"/>
    <w:rsid w:val="5E8C14B0"/>
    <w:rsid w:val="5E960603"/>
    <w:rsid w:val="5EA06361"/>
    <w:rsid w:val="5FD56E87"/>
    <w:rsid w:val="60015A05"/>
    <w:rsid w:val="60045F96"/>
    <w:rsid w:val="60104DDC"/>
    <w:rsid w:val="601654D5"/>
    <w:rsid w:val="605C0804"/>
    <w:rsid w:val="60913E6F"/>
    <w:rsid w:val="60E70C20"/>
    <w:rsid w:val="60F90953"/>
    <w:rsid w:val="60FF41BB"/>
    <w:rsid w:val="611063C8"/>
    <w:rsid w:val="611C2FBF"/>
    <w:rsid w:val="611F0045"/>
    <w:rsid w:val="61265BEC"/>
    <w:rsid w:val="613D4CE3"/>
    <w:rsid w:val="61733C3E"/>
    <w:rsid w:val="61803A80"/>
    <w:rsid w:val="6189617B"/>
    <w:rsid w:val="619743F4"/>
    <w:rsid w:val="61B52BB6"/>
    <w:rsid w:val="61B749C2"/>
    <w:rsid w:val="61F07FA8"/>
    <w:rsid w:val="62036229"/>
    <w:rsid w:val="62280D20"/>
    <w:rsid w:val="622F0AD0"/>
    <w:rsid w:val="62465E1A"/>
    <w:rsid w:val="62595B4D"/>
    <w:rsid w:val="626544F2"/>
    <w:rsid w:val="6271733B"/>
    <w:rsid w:val="62740BD9"/>
    <w:rsid w:val="62960B4F"/>
    <w:rsid w:val="629C50CC"/>
    <w:rsid w:val="62B4786E"/>
    <w:rsid w:val="62CA2457"/>
    <w:rsid w:val="630E06E5"/>
    <w:rsid w:val="631303F2"/>
    <w:rsid w:val="634467FD"/>
    <w:rsid w:val="63520F1A"/>
    <w:rsid w:val="637644DD"/>
    <w:rsid w:val="638240A1"/>
    <w:rsid w:val="63833423"/>
    <w:rsid w:val="63A5257B"/>
    <w:rsid w:val="63A84DC3"/>
    <w:rsid w:val="63BD3DCC"/>
    <w:rsid w:val="63C61741"/>
    <w:rsid w:val="63DA0F0F"/>
    <w:rsid w:val="641E0DFC"/>
    <w:rsid w:val="643028DD"/>
    <w:rsid w:val="64560967"/>
    <w:rsid w:val="647B4686"/>
    <w:rsid w:val="6497246F"/>
    <w:rsid w:val="64A07A63"/>
    <w:rsid w:val="64CF0348"/>
    <w:rsid w:val="64ED171D"/>
    <w:rsid w:val="654C7BEB"/>
    <w:rsid w:val="656B1D10"/>
    <w:rsid w:val="65A11CE5"/>
    <w:rsid w:val="65AC068A"/>
    <w:rsid w:val="65B841F9"/>
    <w:rsid w:val="65BA0674"/>
    <w:rsid w:val="65F71905"/>
    <w:rsid w:val="66014531"/>
    <w:rsid w:val="66022B28"/>
    <w:rsid w:val="663A7A43"/>
    <w:rsid w:val="664A38E2"/>
    <w:rsid w:val="66581E87"/>
    <w:rsid w:val="6661143C"/>
    <w:rsid w:val="666F1DE3"/>
    <w:rsid w:val="66766EBB"/>
    <w:rsid w:val="66770C98"/>
    <w:rsid w:val="66F45E44"/>
    <w:rsid w:val="66FA11D5"/>
    <w:rsid w:val="674302C7"/>
    <w:rsid w:val="67642FCA"/>
    <w:rsid w:val="67BF6452"/>
    <w:rsid w:val="67CB09D8"/>
    <w:rsid w:val="67EE3B0F"/>
    <w:rsid w:val="67FF7197"/>
    <w:rsid w:val="68014CBD"/>
    <w:rsid w:val="680A5986"/>
    <w:rsid w:val="680D5F4B"/>
    <w:rsid w:val="68113F51"/>
    <w:rsid w:val="68175C13"/>
    <w:rsid w:val="6870599E"/>
    <w:rsid w:val="687A05CB"/>
    <w:rsid w:val="687F6AA9"/>
    <w:rsid w:val="68831B76"/>
    <w:rsid w:val="68B272C7"/>
    <w:rsid w:val="68E94770"/>
    <w:rsid w:val="68EC1CEF"/>
    <w:rsid w:val="68F949C9"/>
    <w:rsid w:val="69146C72"/>
    <w:rsid w:val="694A2531"/>
    <w:rsid w:val="6951399C"/>
    <w:rsid w:val="695A4290"/>
    <w:rsid w:val="696F3649"/>
    <w:rsid w:val="697D65C5"/>
    <w:rsid w:val="6989120F"/>
    <w:rsid w:val="69DB32EB"/>
    <w:rsid w:val="69F06D97"/>
    <w:rsid w:val="6A0C7338"/>
    <w:rsid w:val="6A107439"/>
    <w:rsid w:val="6A267606"/>
    <w:rsid w:val="6A3240F1"/>
    <w:rsid w:val="6A334932"/>
    <w:rsid w:val="6A3353FF"/>
    <w:rsid w:val="6A3C265A"/>
    <w:rsid w:val="6A3D7B02"/>
    <w:rsid w:val="6A4E1D0F"/>
    <w:rsid w:val="6A5D63E6"/>
    <w:rsid w:val="6A5F24D1"/>
    <w:rsid w:val="6A6F3E40"/>
    <w:rsid w:val="6A8B6AC0"/>
    <w:rsid w:val="6A995680"/>
    <w:rsid w:val="6A9B6EED"/>
    <w:rsid w:val="6AAF0A00"/>
    <w:rsid w:val="6AC02C0D"/>
    <w:rsid w:val="6AC458C1"/>
    <w:rsid w:val="6ACA70C4"/>
    <w:rsid w:val="6AE347EB"/>
    <w:rsid w:val="6B2A62D8"/>
    <w:rsid w:val="6B330365"/>
    <w:rsid w:val="6B434AF0"/>
    <w:rsid w:val="6B57675A"/>
    <w:rsid w:val="6B87098A"/>
    <w:rsid w:val="6B9F6CC6"/>
    <w:rsid w:val="6BC8789F"/>
    <w:rsid w:val="6BDD7B4D"/>
    <w:rsid w:val="6C0B610A"/>
    <w:rsid w:val="6C18662D"/>
    <w:rsid w:val="6C195498"/>
    <w:rsid w:val="6C354F35"/>
    <w:rsid w:val="6C393DD1"/>
    <w:rsid w:val="6C6972D4"/>
    <w:rsid w:val="6C7D068A"/>
    <w:rsid w:val="6C8E2897"/>
    <w:rsid w:val="6C9F6852"/>
    <w:rsid w:val="6CA16CF9"/>
    <w:rsid w:val="6CD75FEC"/>
    <w:rsid w:val="6CEB3054"/>
    <w:rsid w:val="6CED5810"/>
    <w:rsid w:val="6CF22FBC"/>
    <w:rsid w:val="6D25144D"/>
    <w:rsid w:val="6D52013C"/>
    <w:rsid w:val="6DAD4F9F"/>
    <w:rsid w:val="6E313E22"/>
    <w:rsid w:val="6E9404C0"/>
    <w:rsid w:val="6E961391"/>
    <w:rsid w:val="6EBC0B3A"/>
    <w:rsid w:val="6EED597D"/>
    <w:rsid w:val="6EF51C7D"/>
    <w:rsid w:val="6EF94940"/>
    <w:rsid w:val="6F152DFC"/>
    <w:rsid w:val="6F176B74"/>
    <w:rsid w:val="6F4A519B"/>
    <w:rsid w:val="6F773AB6"/>
    <w:rsid w:val="6F8363E5"/>
    <w:rsid w:val="6F841DCF"/>
    <w:rsid w:val="6F953603"/>
    <w:rsid w:val="6FA80CCD"/>
    <w:rsid w:val="6FAC3760"/>
    <w:rsid w:val="6FAC3CC5"/>
    <w:rsid w:val="6FC36CFC"/>
    <w:rsid w:val="6FC746F5"/>
    <w:rsid w:val="6FD74555"/>
    <w:rsid w:val="6FE33EF5"/>
    <w:rsid w:val="70317AC6"/>
    <w:rsid w:val="703D260A"/>
    <w:rsid w:val="704B26F7"/>
    <w:rsid w:val="70697B21"/>
    <w:rsid w:val="70863262"/>
    <w:rsid w:val="70903082"/>
    <w:rsid w:val="70952446"/>
    <w:rsid w:val="70A76ED3"/>
    <w:rsid w:val="70AE52B6"/>
    <w:rsid w:val="70E707C8"/>
    <w:rsid w:val="70F84783"/>
    <w:rsid w:val="710245F7"/>
    <w:rsid w:val="71053D85"/>
    <w:rsid w:val="712453E6"/>
    <w:rsid w:val="7126357A"/>
    <w:rsid w:val="71860B17"/>
    <w:rsid w:val="71B22797"/>
    <w:rsid w:val="71CF3736"/>
    <w:rsid w:val="72054E77"/>
    <w:rsid w:val="723B27CC"/>
    <w:rsid w:val="72565C05"/>
    <w:rsid w:val="72587BCF"/>
    <w:rsid w:val="72687227"/>
    <w:rsid w:val="72A03FD9"/>
    <w:rsid w:val="72A050D2"/>
    <w:rsid w:val="72D059B7"/>
    <w:rsid w:val="731F249B"/>
    <w:rsid w:val="73247AB1"/>
    <w:rsid w:val="732849D1"/>
    <w:rsid w:val="732D105C"/>
    <w:rsid w:val="73406CFF"/>
    <w:rsid w:val="7383028C"/>
    <w:rsid w:val="73A25E44"/>
    <w:rsid w:val="73BE7F06"/>
    <w:rsid w:val="73D72D76"/>
    <w:rsid w:val="73ED2599"/>
    <w:rsid w:val="741F68CF"/>
    <w:rsid w:val="744422CE"/>
    <w:rsid w:val="745F405A"/>
    <w:rsid w:val="7491561A"/>
    <w:rsid w:val="74BA06CD"/>
    <w:rsid w:val="75252DF3"/>
    <w:rsid w:val="753F0BD2"/>
    <w:rsid w:val="75621536"/>
    <w:rsid w:val="75862CA5"/>
    <w:rsid w:val="75A5137D"/>
    <w:rsid w:val="75BF3154"/>
    <w:rsid w:val="75DA4A2D"/>
    <w:rsid w:val="75F53987"/>
    <w:rsid w:val="7621652A"/>
    <w:rsid w:val="76400F7F"/>
    <w:rsid w:val="764A07CF"/>
    <w:rsid w:val="764F6B3D"/>
    <w:rsid w:val="76CD2B7B"/>
    <w:rsid w:val="76D80645"/>
    <w:rsid w:val="76E03371"/>
    <w:rsid w:val="76E47C83"/>
    <w:rsid w:val="771211AA"/>
    <w:rsid w:val="775D17E4"/>
    <w:rsid w:val="77736C04"/>
    <w:rsid w:val="7778661E"/>
    <w:rsid w:val="777A2675"/>
    <w:rsid w:val="77B75398"/>
    <w:rsid w:val="77D9530E"/>
    <w:rsid w:val="77DC6BAC"/>
    <w:rsid w:val="780E5898"/>
    <w:rsid w:val="781A1483"/>
    <w:rsid w:val="782642CC"/>
    <w:rsid w:val="782D565A"/>
    <w:rsid w:val="783469E8"/>
    <w:rsid w:val="7860333A"/>
    <w:rsid w:val="78670B6C"/>
    <w:rsid w:val="786D1EFA"/>
    <w:rsid w:val="7894095E"/>
    <w:rsid w:val="78947487"/>
    <w:rsid w:val="78964555"/>
    <w:rsid w:val="78AD0549"/>
    <w:rsid w:val="78CF4963"/>
    <w:rsid w:val="78D31F49"/>
    <w:rsid w:val="78EA52F9"/>
    <w:rsid w:val="78FF6FF6"/>
    <w:rsid w:val="79000679"/>
    <w:rsid w:val="79142376"/>
    <w:rsid w:val="7916258F"/>
    <w:rsid w:val="7919280A"/>
    <w:rsid w:val="791C0FE5"/>
    <w:rsid w:val="791E4FA3"/>
    <w:rsid w:val="79725A1A"/>
    <w:rsid w:val="79A416F0"/>
    <w:rsid w:val="79B03EB6"/>
    <w:rsid w:val="79B61437"/>
    <w:rsid w:val="79BF0534"/>
    <w:rsid w:val="79C773E8"/>
    <w:rsid w:val="79E7658E"/>
    <w:rsid w:val="79F24151"/>
    <w:rsid w:val="7A293BFF"/>
    <w:rsid w:val="7A41363F"/>
    <w:rsid w:val="7A483E0B"/>
    <w:rsid w:val="7A9131A4"/>
    <w:rsid w:val="7A925C48"/>
    <w:rsid w:val="7ABE07EB"/>
    <w:rsid w:val="7AE15A5C"/>
    <w:rsid w:val="7AF37579"/>
    <w:rsid w:val="7AF87F64"/>
    <w:rsid w:val="7B1C0C84"/>
    <w:rsid w:val="7B1E74DC"/>
    <w:rsid w:val="7B5A62DF"/>
    <w:rsid w:val="7B6F4C66"/>
    <w:rsid w:val="7B7A04A8"/>
    <w:rsid w:val="7B7D06A6"/>
    <w:rsid w:val="7B8E4662"/>
    <w:rsid w:val="7BB35E76"/>
    <w:rsid w:val="7BB74BCC"/>
    <w:rsid w:val="7BDA3403"/>
    <w:rsid w:val="7BFC1CF8"/>
    <w:rsid w:val="7BFC5A6F"/>
    <w:rsid w:val="7C0C3F6D"/>
    <w:rsid w:val="7C1A7CA3"/>
    <w:rsid w:val="7C22163C"/>
    <w:rsid w:val="7C457B4B"/>
    <w:rsid w:val="7C595075"/>
    <w:rsid w:val="7C6B07B2"/>
    <w:rsid w:val="7C6B6751"/>
    <w:rsid w:val="7C835849"/>
    <w:rsid w:val="7CD42548"/>
    <w:rsid w:val="7D1004A5"/>
    <w:rsid w:val="7D133243"/>
    <w:rsid w:val="7D2334DD"/>
    <w:rsid w:val="7D44147C"/>
    <w:rsid w:val="7D461D64"/>
    <w:rsid w:val="7D5E1E12"/>
    <w:rsid w:val="7D945420"/>
    <w:rsid w:val="7D965A4F"/>
    <w:rsid w:val="7D997857"/>
    <w:rsid w:val="7DBF2C63"/>
    <w:rsid w:val="7DC75C09"/>
    <w:rsid w:val="7DCE343B"/>
    <w:rsid w:val="7DD07A4B"/>
    <w:rsid w:val="7DF2712A"/>
    <w:rsid w:val="7E292420"/>
    <w:rsid w:val="7E394207"/>
    <w:rsid w:val="7E4007A2"/>
    <w:rsid w:val="7E791CAD"/>
    <w:rsid w:val="7E8A10CC"/>
    <w:rsid w:val="7EA50DFB"/>
    <w:rsid w:val="7EC86878"/>
    <w:rsid w:val="7EEE3770"/>
    <w:rsid w:val="7EF219DA"/>
    <w:rsid w:val="7EF73484"/>
    <w:rsid w:val="7EFE1AFE"/>
    <w:rsid w:val="7F16390D"/>
    <w:rsid w:val="7F19700A"/>
    <w:rsid w:val="7F1C1F84"/>
    <w:rsid w:val="7F250E39"/>
    <w:rsid w:val="7F363046"/>
    <w:rsid w:val="7F4D67E1"/>
    <w:rsid w:val="7F4E65E2"/>
    <w:rsid w:val="7F6D27E0"/>
    <w:rsid w:val="7F741F0B"/>
    <w:rsid w:val="7F752917"/>
    <w:rsid w:val="7F947D6D"/>
    <w:rsid w:val="7FBD3767"/>
    <w:rsid w:val="7FD10FC1"/>
    <w:rsid w:val="7FE37961"/>
    <w:rsid w:val="7FF633F9"/>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1"/>
    <w:basedOn w:val="1"/>
    <w:next w:val="1"/>
    <w:link w:val="32"/>
    <w:autoRedefine/>
    <w:qFormat/>
    <w:uiPriority w:val="9"/>
    <w:pPr>
      <w:keepNext/>
      <w:keepLines/>
      <w:spacing w:before="340" w:after="330" w:line="578" w:lineRule="auto"/>
      <w:jc w:val="center"/>
      <w:outlineLvl w:val="0"/>
    </w:pPr>
    <w:rPr>
      <w:rFonts w:eastAsia="方正小标宋简体"/>
      <w:bCs/>
      <w:kern w:val="44"/>
      <w:sz w:val="44"/>
      <w:szCs w:val="44"/>
    </w:rPr>
  </w:style>
  <w:style w:type="paragraph" w:styleId="3">
    <w:name w:val="heading 2"/>
    <w:basedOn w:val="1"/>
    <w:next w:val="1"/>
    <w:link w:val="33"/>
    <w:autoRedefine/>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4">
    <w:name w:val="heading 3"/>
    <w:basedOn w:val="1"/>
    <w:next w:val="1"/>
    <w:link w:val="34"/>
    <w:autoRedefine/>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6">
    <w:name w:val="annotation text"/>
    <w:basedOn w:val="1"/>
    <w:autoRedefine/>
    <w:semiHidden/>
    <w:unhideWhenUsed/>
    <w:qFormat/>
    <w:uiPriority w:val="99"/>
    <w:pPr>
      <w:jc w:val="left"/>
    </w:pPr>
  </w:style>
  <w:style w:type="paragraph" w:styleId="7">
    <w:name w:val="Body Text 3"/>
    <w:basedOn w:val="1"/>
    <w:link w:val="42"/>
    <w:unhideWhenUsed/>
    <w:qFormat/>
    <w:uiPriority w:val="99"/>
    <w:pPr>
      <w:spacing w:after="120"/>
    </w:pPr>
    <w:rPr>
      <w:sz w:val="16"/>
      <w:szCs w:val="16"/>
    </w:rPr>
  </w:style>
  <w:style w:type="paragraph" w:styleId="8">
    <w:name w:val="Body Text"/>
    <w:basedOn w:val="1"/>
    <w:autoRedefine/>
    <w:qFormat/>
    <w:uiPriority w:val="99"/>
    <w:pPr>
      <w:spacing w:after="120"/>
    </w:pPr>
  </w:style>
  <w:style w:type="paragraph" w:styleId="9">
    <w:name w:val="Body Text Indent"/>
    <w:basedOn w:val="1"/>
    <w:autoRedefine/>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0">
    <w:name w:val="toc 3"/>
    <w:basedOn w:val="1"/>
    <w:next w:val="1"/>
    <w:autoRedefine/>
    <w:unhideWhenUsed/>
    <w:qFormat/>
    <w:uiPriority w:val="39"/>
    <w:pPr>
      <w:widowControl/>
      <w:spacing w:after="100" w:line="276" w:lineRule="auto"/>
      <w:ind w:left="440"/>
      <w:jc w:val="left"/>
    </w:pPr>
    <w:rPr>
      <w:kern w:val="0"/>
      <w:sz w:val="22"/>
    </w:rPr>
  </w:style>
  <w:style w:type="paragraph" w:styleId="11">
    <w:name w:val="Plain Text"/>
    <w:basedOn w:val="1"/>
    <w:autoRedefine/>
    <w:qFormat/>
    <w:uiPriority w:val="0"/>
    <w:rPr>
      <w:rFonts w:ascii="宋体" w:hAnsi="Courier New"/>
      <w:szCs w:val="21"/>
    </w:rPr>
  </w:style>
  <w:style w:type="paragraph" w:styleId="12">
    <w:name w:val="Body Text Indent 2"/>
    <w:basedOn w:val="1"/>
    <w:autoRedefine/>
    <w:unhideWhenUsed/>
    <w:qFormat/>
    <w:uiPriority w:val="99"/>
    <w:pPr>
      <w:spacing w:after="120" w:line="480" w:lineRule="auto"/>
      <w:ind w:left="420" w:leftChars="200"/>
    </w:pPr>
    <w:rPr>
      <w:kern w:val="0"/>
      <w:sz w:val="20"/>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szCs w:val="24"/>
    </w:rPr>
  </w:style>
  <w:style w:type="paragraph" w:styleId="16">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kern w:val="0"/>
      <w:sz w:val="22"/>
    </w:rPr>
  </w:style>
  <w:style w:type="paragraph" w:styleId="18">
    <w:name w:val="List"/>
    <w:basedOn w:val="1"/>
    <w:next w:val="1"/>
    <w:qFormat/>
    <w:uiPriority w:val="0"/>
    <w:pPr>
      <w:snapToGrid w:val="0"/>
    </w:pPr>
    <w:rPr>
      <w:szCs w:val="24"/>
    </w:rPr>
  </w:style>
  <w:style w:type="paragraph" w:styleId="19">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0">
    <w:name w:val="Body Text 2"/>
    <w:basedOn w:val="1"/>
    <w:autoRedefine/>
    <w:qFormat/>
    <w:uiPriority w:val="0"/>
    <w:pPr>
      <w:spacing w:after="120" w:line="480" w:lineRule="auto"/>
    </w:p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2"/>
    <w:basedOn w:val="9"/>
    <w:autoRedefine/>
    <w:qFormat/>
    <w:uiPriority w:val="0"/>
    <w:pPr>
      <w:adjustRightInd w:val="0"/>
      <w:spacing w:line="360" w:lineRule="auto"/>
      <w:ind w:left="0" w:leftChars="0" w:firstLine="420"/>
      <w:textAlignment w:val="baseline"/>
    </w:pPr>
    <w:rPr>
      <w:rFonts w:eastAsia="等线" w:cs="Times New Roman"/>
      <w:color w:val="000000"/>
      <w:szCs w:val="24"/>
    </w:r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unhideWhenUsed/>
    <w:qFormat/>
    <w:uiPriority w:val="0"/>
  </w:style>
  <w:style w:type="character" w:styleId="28">
    <w:name w:val="Hyperlink"/>
    <w:basedOn w:val="25"/>
    <w:autoRedefine/>
    <w:unhideWhenUsed/>
    <w:qFormat/>
    <w:uiPriority w:val="99"/>
    <w:rPr>
      <w:color w:val="0000FF" w:themeColor="hyperlink"/>
      <w:u w:val="single"/>
      <w14:textFill>
        <w14:solidFill>
          <w14:schemeClr w14:val="hlink"/>
        </w14:solidFill>
      </w14:textFill>
    </w:rPr>
  </w:style>
  <w:style w:type="paragraph" w:customStyle="1" w:styleId="29">
    <w:name w:val="Default"/>
    <w:next w:val="18"/>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30">
    <w:name w:val="页眉 Char"/>
    <w:basedOn w:val="25"/>
    <w:link w:val="16"/>
    <w:autoRedefine/>
    <w:semiHidden/>
    <w:qFormat/>
    <w:uiPriority w:val="99"/>
    <w:rPr>
      <w:sz w:val="18"/>
      <w:szCs w:val="18"/>
    </w:rPr>
  </w:style>
  <w:style w:type="character" w:customStyle="1" w:styleId="31">
    <w:name w:val="页脚 Char"/>
    <w:basedOn w:val="25"/>
    <w:link w:val="14"/>
    <w:autoRedefine/>
    <w:qFormat/>
    <w:uiPriority w:val="99"/>
    <w:rPr>
      <w:sz w:val="18"/>
      <w:szCs w:val="18"/>
    </w:rPr>
  </w:style>
  <w:style w:type="character" w:customStyle="1" w:styleId="32">
    <w:name w:val="标题 1 Char"/>
    <w:basedOn w:val="25"/>
    <w:link w:val="2"/>
    <w:autoRedefine/>
    <w:qFormat/>
    <w:uiPriority w:val="9"/>
    <w:rPr>
      <w:rFonts w:eastAsia="方正小标宋简体"/>
      <w:bCs/>
      <w:kern w:val="44"/>
      <w:sz w:val="44"/>
      <w:szCs w:val="44"/>
    </w:rPr>
  </w:style>
  <w:style w:type="character" w:customStyle="1" w:styleId="33">
    <w:name w:val="标题 2 Char"/>
    <w:basedOn w:val="25"/>
    <w:link w:val="3"/>
    <w:autoRedefine/>
    <w:qFormat/>
    <w:uiPriority w:val="9"/>
    <w:rPr>
      <w:rFonts w:eastAsia="方正小标宋简体" w:asciiTheme="majorHAnsi" w:hAnsiTheme="majorHAnsi" w:cstheme="majorBidi"/>
      <w:bCs/>
      <w:sz w:val="36"/>
      <w:szCs w:val="32"/>
    </w:rPr>
  </w:style>
  <w:style w:type="character" w:customStyle="1" w:styleId="34">
    <w:name w:val="标题 3 Char"/>
    <w:basedOn w:val="25"/>
    <w:link w:val="4"/>
    <w:autoRedefine/>
    <w:qFormat/>
    <w:uiPriority w:val="9"/>
    <w:rPr>
      <w:rFonts w:ascii="Calibri" w:hAnsi="Calibri" w:eastAsia="宋体" w:cs="Times New Roman"/>
      <w:b/>
      <w:bCs/>
      <w:sz w:val="32"/>
      <w:szCs w:val="32"/>
    </w:rPr>
  </w:style>
  <w:style w:type="paragraph" w:styleId="35">
    <w:name w:val="List Paragraph"/>
    <w:basedOn w:val="1"/>
    <w:link w:val="43"/>
    <w:autoRedefine/>
    <w:qFormat/>
    <w:uiPriority w:val="34"/>
    <w:pPr>
      <w:ind w:firstLine="420" w:firstLineChars="200"/>
    </w:pPr>
  </w:style>
  <w:style w:type="paragraph" w:customStyle="1" w:styleId="36">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5"/>
    <w:link w:val="13"/>
    <w:autoRedefine/>
    <w:semiHidden/>
    <w:qFormat/>
    <w:uiPriority w:val="99"/>
    <w:rPr>
      <w:sz w:val="18"/>
      <w:szCs w:val="18"/>
    </w:rPr>
  </w:style>
  <w:style w:type="paragraph" w:styleId="3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CM97"/>
    <w:basedOn w:val="29"/>
    <w:next w:val="29"/>
    <w:autoRedefine/>
    <w:qFormat/>
    <w:uiPriority w:val="0"/>
    <w:pPr>
      <w:spacing w:after="373"/>
    </w:pPr>
    <w:rPr>
      <w:color w:val="auto"/>
    </w:rPr>
  </w:style>
  <w:style w:type="paragraph" w:customStyle="1" w:styleId="40">
    <w:name w:val="CM91"/>
    <w:basedOn w:val="29"/>
    <w:next w:val="29"/>
    <w:autoRedefine/>
    <w:qFormat/>
    <w:uiPriority w:val="0"/>
    <w:pPr>
      <w:spacing w:after="160"/>
    </w:pPr>
    <w:rPr>
      <w:color w:val="auto"/>
    </w:rPr>
  </w:style>
  <w:style w:type="character" w:customStyle="1" w:styleId="41">
    <w:name w:val="正文文本 3 Char"/>
    <w:link w:val="7"/>
    <w:autoRedefine/>
    <w:qFormat/>
    <w:uiPriority w:val="99"/>
    <w:rPr>
      <w:sz w:val="16"/>
      <w:szCs w:val="16"/>
    </w:rPr>
  </w:style>
  <w:style w:type="character" w:customStyle="1" w:styleId="42">
    <w:name w:val="正文文本 3 Char1"/>
    <w:basedOn w:val="25"/>
    <w:link w:val="7"/>
    <w:autoRedefine/>
    <w:semiHidden/>
    <w:qFormat/>
    <w:uiPriority w:val="99"/>
    <w:rPr>
      <w:sz w:val="16"/>
      <w:szCs w:val="16"/>
    </w:rPr>
  </w:style>
  <w:style w:type="character" w:customStyle="1" w:styleId="43">
    <w:name w:val="列出段落 Char"/>
    <w:link w:val="35"/>
    <w:autoRedefine/>
    <w:qFormat/>
    <w:uiPriority w:val="34"/>
  </w:style>
  <w:style w:type="paragraph" w:customStyle="1" w:styleId="44">
    <w:name w:val="1"/>
    <w:basedOn w:val="1"/>
    <w:next w:val="11"/>
    <w:autoRedefine/>
    <w:qFormat/>
    <w:uiPriority w:val="99"/>
    <w:pPr>
      <w:widowControl w:val="0"/>
      <w:jc w:val="both"/>
    </w:pPr>
    <w:rPr>
      <w:rFonts w:ascii="宋体" w:hAnsi="Courier New"/>
      <w:kern w:val="2"/>
    </w:rPr>
  </w:style>
  <w:style w:type="paragraph" w:customStyle="1" w:styleId="4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6">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47">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48">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49">
    <w:name w:val="_Style 4"/>
    <w:basedOn w:val="2"/>
    <w:next w:val="1"/>
    <w:qFormat/>
    <w:uiPriority w:val="0"/>
    <w:pPr>
      <w:keepNext w:val="0"/>
      <w:keepLines w:val="0"/>
      <w:spacing w:before="0" w:after="0" w:line="576" w:lineRule="auto"/>
      <w:jc w:val="left"/>
      <w:outlineLvl w:val="9"/>
    </w:pPr>
    <w:rPr>
      <w:rFonts w:ascii="Calibri" w:hAnsi="Calibri" w:eastAsia="黑体"/>
      <w:bCs w:val="0"/>
      <w:kern w:val="0"/>
      <w:lang w:eastAsia="en-US"/>
    </w:rPr>
  </w:style>
  <w:style w:type="paragraph" w:customStyle="1" w:styleId="5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41"/>
    <w:basedOn w:val="25"/>
    <w:qFormat/>
    <w:uiPriority w:val="0"/>
    <w:rPr>
      <w:rFonts w:hint="eastAsia" w:ascii="宋体" w:hAnsi="宋体" w:eastAsia="宋体" w:cs="宋体"/>
      <w:color w:val="000000"/>
      <w:sz w:val="21"/>
      <w:szCs w:val="21"/>
      <w:u w:val="none"/>
    </w:rPr>
  </w:style>
  <w:style w:type="character" w:customStyle="1" w:styleId="52">
    <w:name w:val="font2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2996</Words>
  <Characters>3266</Characters>
  <Lines>300</Lines>
  <Paragraphs>84</Paragraphs>
  <TotalTime>18</TotalTime>
  <ScaleCrop>false</ScaleCrop>
  <LinksUpToDate>false</LinksUpToDate>
  <CharactersWithSpaces>3448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时瘦指宽</cp:lastModifiedBy>
  <cp:lastPrinted>2025-07-22T07:23:00Z</cp:lastPrinted>
  <dcterms:modified xsi:type="dcterms:W3CDTF">2025-09-08T07:24:29Z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7565E76E966E4A49B63196B162D62151_13</vt:lpwstr>
  </property>
  <property fmtid="{D5CDD505-2E9C-101B-9397-08002B2CF9AE}" pid="4" name="KSOTemplateDocerSaveRecord">
    <vt:lpwstr>eyJoZGlkIjoiYzkxNjhiN2VkYzBlMzY2NTQ5YTE1NTBlMzQ2NjJmNzMiLCJ1c2VySWQiOiI3NTIyMTc4NTQifQ==</vt:lpwstr>
  </property>
</Properties>
</file>